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A37" w:rsidRDefault="00AF0A37" w:rsidP="00AF0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center"/>
        <w:rPr>
          <w:b/>
          <w:sz w:val="22"/>
          <w:lang w:val="ka-GE"/>
        </w:rPr>
      </w:pPr>
      <w:r w:rsidRPr="00AF0A37">
        <w:rPr>
          <w:b/>
          <w:sz w:val="22"/>
          <w:lang w:val="ka-GE"/>
        </w:rPr>
        <w:t xml:space="preserve">სახალხო დამცველის 2018 წლის რეკომენდაციების </w:t>
      </w:r>
    </w:p>
    <w:p w:rsidR="00DF3808" w:rsidRDefault="00AF0A37" w:rsidP="00AF0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center"/>
        <w:rPr>
          <w:b/>
          <w:sz w:val="22"/>
          <w:lang w:val="ka-GE"/>
        </w:rPr>
      </w:pPr>
      <w:r w:rsidRPr="00AF0A37">
        <w:rPr>
          <w:b/>
          <w:sz w:val="22"/>
          <w:lang w:val="ka-GE"/>
        </w:rPr>
        <w:t>შესრულების მოკლე ვერსია</w:t>
      </w:r>
    </w:p>
    <w:p w:rsidR="00AF0A37" w:rsidRPr="001E1B40" w:rsidRDefault="00AF0A37" w:rsidP="00AF0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sz w:val="22"/>
        </w:rPr>
      </w:pPr>
    </w:p>
    <w:p w:rsidR="00DD4958" w:rsidRPr="00E9597C" w:rsidRDefault="00971598" w:rsidP="00AF0A37">
      <w:pPr>
        <w:spacing w:after="120" w:line="276" w:lineRule="auto"/>
        <w:rPr>
          <w:b/>
          <w:i/>
          <w:sz w:val="22"/>
          <w:szCs w:val="20"/>
          <w:lang w:val="ka-GE"/>
        </w:rPr>
      </w:pPr>
      <w:r w:rsidRPr="00E9597C">
        <w:rPr>
          <w:b/>
          <w:i/>
          <w:sz w:val="22"/>
          <w:szCs w:val="20"/>
          <w:lang w:val="ka-GE"/>
        </w:rPr>
        <w:t>ს</w:t>
      </w:r>
      <w:r w:rsidR="002C60CE" w:rsidRPr="00E9597C">
        <w:rPr>
          <w:b/>
          <w:i/>
          <w:sz w:val="22"/>
          <w:szCs w:val="20"/>
          <w:lang w:val="ka-GE"/>
        </w:rPr>
        <w:t xml:space="preserve">ოციალური დაცვა </w:t>
      </w:r>
    </w:p>
    <w:p w:rsidR="002C60CE" w:rsidRPr="00E9597C" w:rsidRDefault="002C60CE" w:rsidP="006F14ED">
      <w:pPr>
        <w:spacing w:after="120" w:line="276" w:lineRule="auto"/>
        <w:jc w:val="both"/>
        <w:rPr>
          <w:rFonts w:cs="Sylfaen"/>
          <w:sz w:val="22"/>
          <w:szCs w:val="20"/>
          <w:lang w:val="ka-GE"/>
        </w:rPr>
      </w:pPr>
      <w:r w:rsidRPr="00E9597C">
        <w:rPr>
          <w:rFonts w:cs="Sylfaen"/>
          <w:sz w:val="22"/>
          <w:szCs w:val="20"/>
          <w:lang w:val="ka-GE"/>
        </w:rPr>
        <w:t>საქართველოს პარლამენტის</w:t>
      </w:r>
      <w:r w:rsidRPr="00E9597C">
        <w:rPr>
          <w:rFonts w:ascii="Arial" w:hAnsi="Arial" w:cs="Arial"/>
          <w:sz w:val="22"/>
          <w:szCs w:val="20"/>
          <w:lang w:val="ka-GE"/>
        </w:rPr>
        <w:t xml:space="preserve"> </w:t>
      </w:r>
      <w:r w:rsidRPr="00E9597C">
        <w:rPr>
          <w:rFonts w:cs="Sylfaen"/>
          <w:sz w:val="22"/>
          <w:szCs w:val="20"/>
          <w:lang w:val="ka-GE"/>
        </w:rPr>
        <w:t>დადგენილებით</w:t>
      </w:r>
      <w:r w:rsidR="00E9597C">
        <w:rPr>
          <w:rFonts w:cs="Sylfaen"/>
          <w:sz w:val="22"/>
          <w:szCs w:val="20"/>
          <w:lang w:val="ka-GE"/>
        </w:rPr>
        <w:t>,</w:t>
      </w:r>
      <w:r w:rsidRPr="00E9597C">
        <w:rPr>
          <w:rFonts w:ascii="Arial" w:hAnsi="Arial" w:cs="Arial"/>
          <w:sz w:val="22"/>
          <w:szCs w:val="20"/>
          <w:lang w:val="ka-GE"/>
        </w:rPr>
        <w:t xml:space="preserve"> </w:t>
      </w:r>
      <w:r w:rsidRPr="00E9597C">
        <w:rPr>
          <w:rFonts w:cs="Sylfaen"/>
          <w:sz w:val="22"/>
          <w:szCs w:val="20"/>
          <w:lang w:val="ka-GE"/>
        </w:rPr>
        <w:t>სოციალური დაცვის მიმართულებით</w:t>
      </w:r>
      <w:r w:rsidR="00E9597C">
        <w:rPr>
          <w:rFonts w:cs="Sylfaen"/>
          <w:sz w:val="22"/>
          <w:szCs w:val="20"/>
          <w:lang w:val="ka-GE"/>
        </w:rPr>
        <w:t xml:space="preserve"> გაცემულია</w:t>
      </w:r>
      <w:r w:rsidR="007F3BC0" w:rsidRPr="00E9597C">
        <w:rPr>
          <w:rFonts w:cs="Sylfaen"/>
          <w:sz w:val="22"/>
          <w:szCs w:val="20"/>
          <w:lang w:val="ka-GE"/>
        </w:rPr>
        <w:t xml:space="preserve"> 30-</w:t>
      </w:r>
      <w:r w:rsidR="00E9597C">
        <w:rPr>
          <w:rFonts w:cs="Sylfaen"/>
          <w:sz w:val="22"/>
          <w:szCs w:val="20"/>
          <w:lang w:val="ka-GE"/>
        </w:rPr>
        <w:t>ზ</w:t>
      </w:r>
      <w:r w:rsidR="007F3BC0" w:rsidRPr="00E9597C">
        <w:rPr>
          <w:rFonts w:cs="Sylfaen"/>
          <w:sz w:val="22"/>
          <w:szCs w:val="20"/>
          <w:lang w:val="ka-GE"/>
        </w:rPr>
        <w:t>ე მეტი რეკ</w:t>
      </w:r>
      <w:r w:rsidR="00971598" w:rsidRPr="00E9597C">
        <w:rPr>
          <w:rFonts w:cs="Sylfaen"/>
          <w:sz w:val="22"/>
          <w:szCs w:val="20"/>
          <w:lang w:val="ka-GE"/>
        </w:rPr>
        <w:t>ო</w:t>
      </w:r>
      <w:r w:rsidR="007F3BC0" w:rsidRPr="00E9597C">
        <w:rPr>
          <w:rFonts w:cs="Sylfaen"/>
          <w:sz w:val="22"/>
          <w:szCs w:val="20"/>
          <w:lang w:val="ka-GE"/>
        </w:rPr>
        <w:t>მენდაცია</w:t>
      </w:r>
      <w:r w:rsidR="00E9597C">
        <w:rPr>
          <w:rFonts w:cs="Sylfaen"/>
          <w:sz w:val="22"/>
          <w:szCs w:val="20"/>
          <w:lang w:val="ka-GE"/>
        </w:rPr>
        <w:t xml:space="preserve">, რომლებიც პირობითად შესაძლოა </w:t>
      </w:r>
      <w:r w:rsidR="007F3BC0" w:rsidRPr="00E9597C">
        <w:rPr>
          <w:rFonts w:cs="Sylfaen"/>
          <w:sz w:val="22"/>
          <w:szCs w:val="20"/>
          <w:lang w:val="ka-GE"/>
        </w:rPr>
        <w:t xml:space="preserve"> </w:t>
      </w:r>
      <w:r w:rsidRPr="00E9597C">
        <w:rPr>
          <w:rFonts w:cs="Sylfaen"/>
          <w:sz w:val="22"/>
          <w:szCs w:val="20"/>
          <w:lang w:val="ka-GE"/>
        </w:rPr>
        <w:t>ორ  ნაწილად</w:t>
      </w:r>
      <w:r w:rsidR="00E9597C">
        <w:rPr>
          <w:rFonts w:cs="Sylfaen"/>
          <w:sz w:val="22"/>
          <w:szCs w:val="20"/>
          <w:lang w:val="ka-GE"/>
        </w:rPr>
        <w:t xml:space="preserve"> დაიყოს</w:t>
      </w:r>
      <w:r w:rsidRPr="00E9597C">
        <w:rPr>
          <w:rFonts w:cs="Sylfaen"/>
          <w:sz w:val="22"/>
          <w:szCs w:val="20"/>
          <w:lang w:val="ka-GE"/>
        </w:rPr>
        <w:t xml:space="preserve">: რეკომენდაციები ფულად დახმარებებთან მიმართებით და სოციალურ სერვისებთან მიმართებით. </w:t>
      </w:r>
    </w:p>
    <w:p w:rsidR="002B6134" w:rsidRPr="00E9597C" w:rsidRDefault="002C60CE" w:rsidP="00451BA3">
      <w:pPr>
        <w:spacing w:after="120" w:line="276" w:lineRule="auto"/>
        <w:jc w:val="both"/>
        <w:rPr>
          <w:sz w:val="22"/>
          <w:szCs w:val="20"/>
          <w:lang w:val="ka-GE"/>
        </w:rPr>
      </w:pPr>
      <w:r w:rsidRPr="00E9597C">
        <w:rPr>
          <w:sz w:val="22"/>
          <w:szCs w:val="20"/>
          <w:lang w:val="ka-GE"/>
        </w:rPr>
        <w:t>რეკომენდაციები</w:t>
      </w:r>
      <w:r w:rsidR="007F3BC0" w:rsidRPr="00E9597C">
        <w:rPr>
          <w:sz w:val="22"/>
          <w:szCs w:val="20"/>
          <w:lang w:val="ka-GE"/>
        </w:rPr>
        <w:t>ს</w:t>
      </w:r>
      <w:r w:rsidRPr="00E9597C">
        <w:rPr>
          <w:sz w:val="22"/>
          <w:szCs w:val="20"/>
          <w:lang w:val="ka-GE"/>
        </w:rPr>
        <w:t xml:space="preserve"> </w:t>
      </w:r>
      <w:r w:rsidR="007F3BC0" w:rsidRPr="00E9597C">
        <w:rPr>
          <w:sz w:val="22"/>
          <w:szCs w:val="20"/>
          <w:lang w:val="ka-GE"/>
        </w:rPr>
        <w:t xml:space="preserve">ნაწილი </w:t>
      </w:r>
      <w:r w:rsidRPr="00E9597C">
        <w:rPr>
          <w:sz w:val="22"/>
          <w:szCs w:val="20"/>
          <w:lang w:val="ka-GE"/>
        </w:rPr>
        <w:t>ითვალისწინებდა სოცილურად დაუცველი ოჯახების მონაცემთა ბაზაში რეგისტრაციის ხელმისაწვდომობას</w:t>
      </w:r>
      <w:r w:rsidR="00451BA3">
        <w:rPr>
          <w:sz w:val="22"/>
          <w:szCs w:val="20"/>
          <w:lang w:val="ka-GE"/>
        </w:rPr>
        <w:t xml:space="preserve">, </w:t>
      </w:r>
      <w:r w:rsidR="00451BA3" w:rsidRPr="00451BA3">
        <w:rPr>
          <w:sz w:val="22"/>
          <w:szCs w:val="20"/>
          <w:lang w:val="ka-GE"/>
        </w:rPr>
        <w:t>სიღარიბეში მცხოვრები ბავშვიანი ოჯახების საჭიროებების გამოვლენას და მხარდაჭერას</w:t>
      </w:r>
      <w:r w:rsidR="00451BA3" w:rsidRPr="00451BA3">
        <w:rPr>
          <w:szCs w:val="20"/>
          <w:lang w:val="ka-GE"/>
        </w:rPr>
        <w:t xml:space="preserve"> </w:t>
      </w:r>
      <w:r w:rsidR="00451BA3">
        <w:rPr>
          <w:sz w:val="22"/>
          <w:szCs w:val="20"/>
          <w:lang w:val="ka-GE"/>
        </w:rPr>
        <w:t xml:space="preserve">და </w:t>
      </w:r>
      <w:r w:rsidR="001132DB" w:rsidRPr="00E9597C">
        <w:rPr>
          <w:sz w:val="22"/>
          <w:szCs w:val="20"/>
          <w:lang w:val="ka-GE"/>
        </w:rPr>
        <w:t>სოციალურ-ეკონომიკური მდგომარეობის შეფასების მეთოდოლოგიის გაუმჯობესებას</w:t>
      </w:r>
      <w:r w:rsidR="007F3BC0" w:rsidRPr="00E9597C">
        <w:rPr>
          <w:sz w:val="22"/>
          <w:szCs w:val="20"/>
          <w:lang w:val="ka-GE"/>
        </w:rPr>
        <w:t xml:space="preserve">. </w:t>
      </w:r>
      <w:r w:rsidR="001132DB" w:rsidRPr="00E9597C">
        <w:rPr>
          <w:sz w:val="22"/>
          <w:szCs w:val="20"/>
          <w:lang w:val="ka-GE"/>
        </w:rPr>
        <w:t xml:space="preserve">ამ მიმართულებით არაერთხელა </w:t>
      </w:r>
      <w:r w:rsidR="002B6134" w:rsidRPr="00E9597C">
        <w:rPr>
          <w:sz w:val="22"/>
          <w:szCs w:val="20"/>
          <w:lang w:val="ka-GE"/>
        </w:rPr>
        <w:t>ა</w:t>
      </w:r>
      <w:r w:rsidR="001132DB" w:rsidRPr="00E9597C">
        <w:rPr>
          <w:sz w:val="22"/>
          <w:szCs w:val="20"/>
          <w:lang w:val="ka-GE"/>
        </w:rPr>
        <w:t xml:space="preserve">გვიღნიშნავს, რომ შეფასების მეთოდოლოგია, რომელიც ძალაშია 2015 წლიდან, უკეთ ასახავს ბავშვებისა და ბავშვიანი ოჯახების საჭიროებებს, </w:t>
      </w:r>
      <w:r w:rsidR="002B6134" w:rsidRPr="00E9597C">
        <w:rPr>
          <w:sz w:val="22"/>
          <w:szCs w:val="20"/>
          <w:lang w:val="ka-GE"/>
        </w:rPr>
        <w:t>თით</w:t>
      </w:r>
      <w:r w:rsidR="001132DB" w:rsidRPr="00E9597C">
        <w:rPr>
          <w:sz w:val="22"/>
          <w:szCs w:val="20"/>
          <w:lang w:val="ka-GE"/>
        </w:rPr>
        <w:t xml:space="preserve">ქმის გამორიცხულია </w:t>
      </w:r>
      <w:r w:rsidR="00E064C2" w:rsidRPr="00E9597C">
        <w:rPr>
          <w:sz w:val="22"/>
          <w:szCs w:val="20"/>
          <w:lang w:val="ka-GE"/>
        </w:rPr>
        <w:t>სუბი</w:t>
      </w:r>
      <w:r w:rsidR="001132DB" w:rsidRPr="00E9597C">
        <w:rPr>
          <w:sz w:val="22"/>
          <w:szCs w:val="20"/>
          <w:lang w:val="ka-GE"/>
        </w:rPr>
        <w:t>ექტური ფაქტორები და მაქსიმალურად ეფუძნება სხვადასხვა ადმინისტრაციული ორგანოების მიერ წარმოებულ მონაცემთა ბაზებს</w:t>
      </w:r>
      <w:r w:rsidR="007F3BC0" w:rsidRPr="00E9597C">
        <w:rPr>
          <w:sz w:val="22"/>
          <w:szCs w:val="20"/>
          <w:lang w:val="ka-GE"/>
        </w:rPr>
        <w:t xml:space="preserve">. </w:t>
      </w:r>
      <w:r w:rsidR="001132DB" w:rsidRPr="00E9597C">
        <w:rPr>
          <w:sz w:val="22"/>
          <w:szCs w:val="20"/>
          <w:lang w:val="ka-GE"/>
        </w:rPr>
        <w:t xml:space="preserve"> </w:t>
      </w:r>
      <w:r w:rsidR="002B6134" w:rsidRPr="00E9597C">
        <w:rPr>
          <w:sz w:val="22"/>
          <w:szCs w:val="20"/>
          <w:lang w:val="ka-GE"/>
        </w:rPr>
        <w:t>გაეროს</w:t>
      </w:r>
      <w:r w:rsidR="002B6134" w:rsidRPr="00E9597C">
        <w:rPr>
          <w:rFonts w:ascii="Arial" w:hAnsi="Arial" w:cs="Arial"/>
          <w:sz w:val="22"/>
          <w:szCs w:val="20"/>
          <w:lang w:val="ka-GE"/>
        </w:rPr>
        <w:t xml:space="preserve"> </w:t>
      </w:r>
      <w:r w:rsidR="002B6134" w:rsidRPr="00E9597C">
        <w:rPr>
          <w:sz w:val="22"/>
          <w:szCs w:val="20"/>
          <w:lang w:val="ka-GE"/>
        </w:rPr>
        <w:t>ბავშვთა</w:t>
      </w:r>
      <w:r w:rsidR="002B6134" w:rsidRPr="00E9597C">
        <w:rPr>
          <w:rFonts w:ascii="Arial" w:hAnsi="Arial" w:cs="Arial"/>
          <w:sz w:val="22"/>
          <w:szCs w:val="20"/>
          <w:lang w:val="ka-GE"/>
        </w:rPr>
        <w:t xml:space="preserve"> </w:t>
      </w:r>
      <w:r w:rsidR="002B6134" w:rsidRPr="00E9597C">
        <w:rPr>
          <w:sz w:val="22"/>
          <w:szCs w:val="20"/>
          <w:lang w:val="ka-GE"/>
        </w:rPr>
        <w:t>ფონდის</w:t>
      </w:r>
      <w:r w:rsidR="002B6134" w:rsidRPr="00E9597C">
        <w:rPr>
          <w:rFonts w:ascii="Arial" w:hAnsi="Arial" w:cs="Arial"/>
          <w:sz w:val="22"/>
          <w:szCs w:val="20"/>
          <w:lang w:val="ka-GE"/>
        </w:rPr>
        <w:t xml:space="preserve"> </w:t>
      </w:r>
      <w:r w:rsidR="002B6134" w:rsidRPr="00E9597C">
        <w:rPr>
          <w:sz w:val="22"/>
          <w:szCs w:val="20"/>
          <w:lang w:val="ka-GE"/>
        </w:rPr>
        <w:t>ხელშეწყობით</w:t>
      </w:r>
      <w:r w:rsidR="002B6134" w:rsidRPr="00E9597C">
        <w:rPr>
          <w:rFonts w:ascii="Arial" w:hAnsi="Arial" w:cs="Arial"/>
          <w:sz w:val="22"/>
          <w:szCs w:val="20"/>
          <w:lang w:val="ka-GE"/>
        </w:rPr>
        <w:t xml:space="preserve">, </w:t>
      </w:r>
      <w:r w:rsidR="002B6134" w:rsidRPr="00E9597C">
        <w:rPr>
          <w:sz w:val="22"/>
          <w:szCs w:val="20"/>
          <w:lang w:val="ka-GE"/>
        </w:rPr>
        <w:t>მთავრობა</w:t>
      </w:r>
      <w:r w:rsidR="002B6134" w:rsidRPr="00E9597C">
        <w:rPr>
          <w:rFonts w:ascii="Arial" w:hAnsi="Arial" w:cs="Arial"/>
          <w:sz w:val="22"/>
          <w:szCs w:val="20"/>
          <w:lang w:val="ka-GE"/>
        </w:rPr>
        <w:t xml:space="preserve"> </w:t>
      </w:r>
      <w:r w:rsidR="002B6134" w:rsidRPr="00E9597C">
        <w:rPr>
          <w:sz w:val="22"/>
          <w:szCs w:val="20"/>
          <w:lang w:val="ka-GE"/>
        </w:rPr>
        <w:t>ახორციელებს</w:t>
      </w:r>
      <w:r w:rsidR="002B6134" w:rsidRPr="00E9597C">
        <w:rPr>
          <w:rFonts w:ascii="Arial" w:hAnsi="Arial" w:cs="Arial"/>
          <w:sz w:val="22"/>
          <w:szCs w:val="20"/>
          <w:lang w:val="ka-GE"/>
        </w:rPr>
        <w:t xml:space="preserve"> </w:t>
      </w:r>
      <w:r w:rsidR="002B6134" w:rsidRPr="00E9597C">
        <w:rPr>
          <w:sz w:val="22"/>
          <w:szCs w:val="20"/>
          <w:lang w:val="ka-GE"/>
        </w:rPr>
        <w:t>მიზნობრივი</w:t>
      </w:r>
      <w:r w:rsidR="002B6134" w:rsidRPr="00E9597C">
        <w:rPr>
          <w:rFonts w:ascii="Arial" w:hAnsi="Arial" w:cs="Arial"/>
          <w:sz w:val="22"/>
          <w:szCs w:val="20"/>
          <w:lang w:val="ka-GE"/>
        </w:rPr>
        <w:t xml:space="preserve"> </w:t>
      </w:r>
      <w:r w:rsidR="002B6134" w:rsidRPr="00E9597C">
        <w:rPr>
          <w:sz w:val="22"/>
          <w:szCs w:val="20"/>
          <w:lang w:val="ka-GE"/>
        </w:rPr>
        <w:t>სოციალური</w:t>
      </w:r>
      <w:r w:rsidR="002B6134" w:rsidRPr="00E9597C">
        <w:rPr>
          <w:rFonts w:ascii="Arial" w:hAnsi="Arial" w:cs="Arial"/>
          <w:sz w:val="22"/>
          <w:szCs w:val="20"/>
          <w:lang w:val="ka-GE"/>
        </w:rPr>
        <w:t xml:space="preserve"> </w:t>
      </w:r>
      <w:r w:rsidR="002B6134" w:rsidRPr="00E9597C">
        <w:rPr>
          <w:sz w:val="22"/>
          <w:szCs w:val="20"/>
          <w:lang w:val="ka-GE"/>
        </w:rPr>
        <w:t>დახმარების</w:t>
      </w:r>
      <w:r w:rsidR="002B6134" w:rsidRPr="00E9597C">
        <w:rPr>
          <w:rFonts w:ascii="Arial" w:hAnsi="Arial" w:cs="Arial"/>
          <w:sz w:val="22"/>
          <w:szCs w:val="20"/>
          <w:lang w:val="ka-GE"/>
        </w:rPr>
        <w:t xml:space="preserve"> </w:t>
      </w:r>
      <w:r w:rsidR="002B6134" w:rsidRPr="00E9597C">
        <w:rPr>
          <w:sz w:val="22"/>
          <w:szCs w:val="20"/>
          <w:lang w:val="ka-GE"/>
        </w:rPr>
        <w:t>პროგრამის</w:t>
      </w:r>
      <w:r w:rsidR="002B6134" w:rsidRPr="00E9597C">
        <w:rPr>
          <w:rFonts w:ascii="Arial" w:hAnsi="Arial" w:cs="Arial"/>
          <w:sz w:val="22"/>
          <w:szCs w:val="20"/>
          <w:lang w:val="ka-GE"/>
        </w:rPr>
        <w:t xml:space="preserve"> </w:t>
      </w:r>
      <w:r w:rsidR="002B6134" w:rsidRPr="00E9597C">
        <w:rPr>
          <w:sz w:val="22"/>
          <w:szCs w:val="20"/>
          <w:lang w:val="ka-GE"/>
        </w:rPr>
        <w:t>და</w:t>
      </w:r>
      <w:r w:rsidR="002B6134" w:rsidRPr="00E9597C">
        <w:rPr>
          <w:rFonts w:ascii="Arial" w:hAnsi="Arial" w:cs="Arial"/>
          <w:sz w:val="22"/>
          <w:szCs w:val="20"/>
          <w:lang w:val="ka-GE"/>
        </w:rPr>
        <w:t xml:space="preserve"> </w:t>
      </w:r>
      <w:r w:rsidR="002B6134" w:rsidRPr="00E9597C">
        <w:rPr>
          <w:sz w:val="22"/>
          <w:szCs w:val="20"/>
          <w:lang w:val="ka-GE"/>
        </w:rPr>
        <w:t>ბავშვთა</w:t>
      </w:r>
      <w:r w:rsidR="002B6134" w:rsidRPr="00E9597C">
        <w:rPr>
          <w:rFonts w:ascii="Arial" w:hAnsi="Arial" w:cs="Arial"/>
          <w:sz w:val="22"/>
          <w:szCs w:val="20"/>
          <w:lang w:val="ka-GE"/>
        </w:rPr>
        <w:t xml:space="preserve"> </w:t>
      </w:r>
      <w:r w:rsidR="002B6134" w:rsidRPr="00E9597C">
        <w:rPr>
          <w:sz w:val="22"/>
          <w:szCs w:val="20"/>
          <w:lang w:val="ka-GE"/>
        </w:rPr>
        <w:t>ფულადი</w:t>
      </w:r>
      <w:r w:rsidR="002B6134" w:rsidRPr="00E9597C">
        <w:rPr>
          <w:rFonts w:ascii="Arial" w:hAnsi="Arial" w:cs="Arial"/>
          <w:sz w:val="22"/>
          <w:szCs w:val="20"/>
          <w:lang w:val="ka-GE"/>
        </w:rPr>
        <w:t xml:space="preserve"> </w:t>
      </w:r>
      <w:r w:rsidR="002B6134" w:rsidRPr="00E9597C">
        <w:rPr>
          <w:sz w:val="22"/>
          <w:szCs w:val="20"/>
          <w:lang w:val="ka-GE"/>
        </w:rPr>
        <w:t>დანამატების</w:t>
      </w:r>
      <w:r w:rsidR="002B6134" w:rsidRPr="00E9597C">
        <w:rPr>
          <w:rFonts w:ascii="Arial" w:hAnsi="Arial" w:cs="Arial"/>
          <w:sz w:val="22"/>
          <w:szCs w:val="20"/>
          <w:lang w:val="ka-GE"/>
        </w:rPr>
        <w:t xml:space="preserve"> </w:t>
      </w:r>
      <w:r w:rsidR="002B6134" w:rsidRPr="00E9597C">
        <w:rPr>
          <w:sz w:val="22"/>
          <w:szCs w:val="20"/>
          <w:lang w:val="ka-GE"/>
        </w:rPr>
        <w:t>ზეგავლენის</w:t>
      </w:r>
      <w:r w:rsidR="002B6134" w:rsidRPr="00E9597C">
        <w:rPr>
          <w:rFonts w:ascii="Arial" w:hAnsi="Arial" w:cs="Arial"/>
          <w:sz w:val="22"/>
          <w:szCs w:val="20"/>
          <w:lang w:val="ka-GE"/>
        </w:rPr>
        <w:t xml:space="preserve"> </w:t>
      </w:r>
      <w:r w:rsidR="002B6134" w:rsidRPr="00E9597C">
        <w:rPr>
          <w:sz w:val="22"/>
          <w:szCs w:val="20"/>
          <w:lang w:val="ka-GE"/>
        </w:rPr>
        <w:t>სიღრმისეულ</w:t>
      </w:r>
      <w:r w:rsidR="002B6134" w:rsidRPr="00E9597C">
        <w:rPr>
          <w:rFonts w:ascii="Arial" w:hAnsi="Arial" w:cs="Arial"/>
          <w:sz w:val="22"/>
          <w:szCs w:val="20"/>
          <w:lang w:val="ka-GE"/>
        </w:rPr>
        <w:t xml:space="preserve"> </w:t>
      </w:r>
      <w:r w:rsidR="002B6134" w:rsidRPr="00E9597C">
        <w:rPr>
          <w:sz w:val="22"/>
          <w:szCs w:val="20"/>
          <w:lang w:val="ka-GE"/>
        </w:rPr>
        <w:t>შეფასებას</w:t>
      </w:r>
      <w:r w:rsidR="002B6134" w:rsidRPr="00E9597C">
        <w:rPr>
          <w:rFonts w:ascii="Arial" w:hAnsi="Arial" w:cs="Arial"/>
          <w:sz w:val="22"/>
          <w:szCs w:val="20"/>
          <w:lang w:val="ka-GE"/>
        </w:rPr>
        <w:t xml:space="preserve">. </w:t>
      </w:r>
      <w:r w:rsidR="002B6134" w:rsidRPr="00E9597C">
        <w:rPr>
          <w:sz w:val="22"/>
          <w:szCs w:val="20"/>
          <w:lang w:val="ka-GE"/>
        </w:rPr>
        <w:t>შეფასების</w:t>
      </w:r>
      <w:r w:rsidR="002B6134" w:rsidRPr="00E9597C">
        <w:rPr>
          <w:rFonts w:ascii="Arial" w:hAnsi="Arial" w:cs="Arial"/>
          <w:sz w:val="22"/>
          <w:szCs w:val="20"/>
          <w:lang w:val="ka-GE"/>
        </w:rPr>
        <w:t xml:space="preserve"> </w:t>
      </w:r>
      <w:r w:rsidR="002B6134" w:rsidRPr="00E9597C">
        <w:rPr>
          <w:sz w:val="22"/>
          <w:szCs w:val="20"/>
          <w:lang w:val="ka-GE"/>
        </w:rPr>
        <w:t>შედეგები</w:t>
      </w:r>
      <w:r w:rsidR="002B6134" w:rsidRPr="00E9597C">
        <w:rPr>
          <w:rFonts w:ascii="Arial" w:hAnsi="Arial" w:cs="Arial"/>
          <w:sz w:val="22"/>
          <w:szCs w:val="20"/>
          <w:lang w:val="ka-GE"/>
        </w:rPr>
        <w:t xml:space="preserve"> </w:t>
      </w:r>
      <w:r w:rsidR="002B6134" w:rsidRPr="00E9597C">
        <w:rPr>
          <w:sz w:val="22"/>
          <w:szCs w:val="20"/>
          <w:lang w:val="ka-GE"/>
        </w:rPr>
        <w:t>ხელმისაწვდომი</w:t>
      </w:r>
      <w:r w:rsidR="002B6134" w:rsidRPr="00E9597C">
        <w:rPr>
          <w:rFonts w:ascii="Arial" w:hAnsi="Arial" w:cs="Arial"/>
          <w:sz w:val="22"/>
          <w:szCs w:val="20"/>
          <w:lang w:val="ka-GE"/>
        </w:rPr>
        <w:t xml:space="preserve"> </w:t>
      </w:r>
      <w:r w:rsidR="002B6134" w:rsidRPr="00E9597C">
        <w:rPr>
          <w:sz w:val="22"/>
          <w:szCs w:val="20"/>
          <w:lang w:val="ka-GE"/>
        </w:rPr>
        <w:t>იქნება</w:t>
      </w:r>
      <w:r w:rsidR="002B6134" w:rsidRPr="00E9597C">
        <w:rPr>
          <w:rFonts w:ascii="Arial" w:hAnsi="Arial" w:cs="Arial"/>
          <w:sz w:val="22"/>
          <w:szCs w:val="20"/>
          <w:lang w:val="ka-GE"/>
        </w:rPr>
        <w:t xml:space="preserve"> </w:t>
      </w:r>
      <w:r w:rsidR="002B6134" w:rsidRPr="00E9597C">
        <w:rPr>
          <w:sz w:val="22"/>
          <w:szCs w:val="20"/>
          <w:lang w:val="ka-GE"/>
        </w:rPr>
        <w:t>წლის</w:t>
      </w:r>
      <w:r w:rsidR="002B6134" w:rsidRPr="00E9597C">
        <w:rPr>
          <w:rFonts w:ascii="Arial" w:hAnsi="Arial" w:cs="Arial"/>
          <w:sz w:val="22"/>
          <w:szCs w:val="20"/>
          <w:lang w:val="ka-GE"/>
        </w:rPr>
        <w:t xml:space="preserve"> </w:t>
      </w:r>
      <w:r w:rsidR="002B6134" w:rsidRPr="00E9597C">
        <w:rPr>
          <w:sz w:val="22"/>
          <w:szCs w:val="20"/>
          <w:lang w:val="ka-GE"/>
        </w:rPr>
        <w:t xml:space="preserve">ბოლოს. </w:t>
      </w:r>
    </w:p>
    <w:p w:rsidR="00875EBF" w:rsidRPr="00E9597C" w:rsidRDefault="006C4F61" w:rsidP="00F72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szCs w:val="20"/>
          <w:lang w:val="ka-GE"/>
        </w:rPr>
      </w:pPr>
      <w:r w:rsidRPr="00E9597C">
        <w:rPr>
          <w:sz w:val="22"/>
          <w:szCs w:val="20"/>
          <w:lang w:val="ka-GE"/>
        </w:rPr>
        <w:t xml:space="preserve">ყოველწლიურად იზრდება </w:t>
      </w:r>
      <w:r w:rsidR="0004165C" w:rsidRPr="0004165C">
        <w:rPr>
          <w:sz w:val="22"/>
          <w:szCs w:val="20"/>
          <w:lang w:val="ka-GE"/>
        </w:rPr>
        <w:t xml:space="preserve">სოციალური რეაბილიტაციის და ბავშვზე ზრუნვის </w:t>
      </w:r>
      <w:r w:rsidRPr="00E9597C">
        <w:rPr>
          <w:sz w:val="22"/>
          <w:szCs w:val="20"/>
          <w:lang w:val="ka-GE"/>
        </w:rPr>
        <w:t xml:space="preserve"> პროგრამისთვის </w:t>
      </w:r>
      <w:r w:rsidR="00E9597C">
        <w:rPr>
          <w:sz w:val="22"/>
          <w:szCs w:val="20"/>
          <w:lang w:val="ka-GE"/>
        </w:rPr>
        <w:t>გათვალის</w:t>
      </w:r>
      <w:r w:rsidRPr="00E9597C">
        <w:rPr>
          <w:sz w:val="22"/>
          <w:szCs w:val="20"/>
          <w:lang w:val="ka-GE"/>
        </w:rPr>
        <w:t xml:space="preserve">წინებული ასიგნებების ოდენობა, </w:t>
      </w:r>
      <w:r w:rsidR="0004165C">
        <w:rPr>
          <w:sz w:val="22"/>
          <w:szCs w:val="20"/>
          <w:lang w:val="ka-GE"/>
        </w:rPr>
        <w:t>ისევე, როგორც</w:t>
      </w:r>
      <w:r w:rsidRPr="00E9597C">
        <w:rPr>
          <w:sz w:val="22"/>
          <w:szCs w:val="20"/>
          <w:lang w:val="ka-GE"/>
        </w:rPr>
        <w:t xml:space="preserve"> სერვისებით მოსარგებლე ბენეფიციარების</w:t>
      </w:r>
      <w:r w:rsidR="0004165C">
        <w:rPr>
          <w:sz w:val="22"/>
          <w:szCs w:val="20"/>
          <w:lang w:val="ka-GE"/>
        </w:rPr>
        <w:t>,</w:t>
      </w:r>
      <w:r w:rsidR="00451BA3">
        <w:rPr>
          <w:sz w:val="22"/>
          <w:szCs w:val="20"/>
          <w:lang w:val="ka-GE"/>
        </w:rPr>
        <w:t xml:space="preserve"> </w:t>
      </w:r>
      <w:r w:rsidRPr="00E9597C">
        <w:rPr>
          <w:sz w:val="22"/>
          <w:szCs w:val="20"/>
          <w:lang w:val="ka-GE"/>
        </w:rPr>
        <w:t xml:space="preserve">სერვისის მიმწოდებელი ორგანიზაციების რაოდენობა და სერვისების გეოგრაფიული ხელმისაწვდომობა. </w:t>
      </w:r>
    </w:p>
    <w:p w:rsidR="00F72ADD" w:rsidRDefault="000D0572" w:rsidP="00743E1A">
      <w:pPr>
        <w:widowControl w:val="0"/>
        <w:autoSpaceDE w:val="0"/>
        <w:autoSpaceDN w:val="0"/>
        <w:adjustRightInd w:val="0"/>
        <w:spacing w:after="0"/>
        <w:jc w:val="both"/>
        <w:rPr>
          <w:rFonts w:eastAsia="Times New Roman" w:cs="Sylfaen"/>
          <w:sz w:val="22"/>
          <w:szCs w:val="20"/>
          <w:lang w:val="ka-GE"/>
        </w:rPr>
      </w:pPr>
      <w:r w:rsidRPr="00E9597C">
        <w:rPr>
          <w:rFonts w:eastAsia="Times New Roman" w:cs="Sylfaen"/>
          <w:sz w:val="22"/>
          <w:szCs w:val="20"/>
          <w:lang w:val="ka-GE" w:eastAsia="ka-GE"/>
        </w:rPr>
        <w:t xml:space="preserve">მნიშვნელოვანი სტრუქტურული ცვლილება განხორციელდა სამინისტროს სისტემაში და მეურვეობა-მზრუნველობის ფუნქცია სსიპ სოციალური მომსახურების სააგენტოდან გადავიდა </w:t>
      </w:r>
      <w:r w:rsidR="0055765C" w:rsidRPr="00E9597C">
        <w:rPr>
          <w:rFonts w:eastAsia="Times New Roman" w:cs="Sylfaen"/>
          <w:sz w:val="22"/>
          <w:szCs w:val="20"/>
          <w:lang w:val="ka-GE" w:eastAsia="ka-GE"/>
        </w:rPr>
        <w:t>სსიპ სახელმწიფო ზრუნვისა და ტრეფიკინგის მსხვერპლთა, დაზარ</w:t>
      </w:r>
      <w:r w:rsidR="006C3DEB" w:rsidRPr="00E9597C">
        <w:rPr>
          <w:rFonts w:eastAsia="Times New Roman" w:cs="Sylfaen"/>
          <w:sz w:val="22"/>
          <w:szCs w:val="20"/>
          <w:lang w:val="ka-GE" w:eastAsia="ka-GE"/>
        </w:rPr>
        <w:t xml:space="preserve">ალებულთა დახმარების სააგენტოში და შესაბამისად, ზრუნვის სააგენტო გახდა </w:t>
      </w:r>
      <w:r w:rsidR="006C3DEB" w:rsidRPr="00E9597C">
        <w:rPr>
          <w:rFonts w:cs="Sylfaen"/>
          <w:sz w:val="22"/>
          <w:szCs w:val="20"/>
          <w:lang w:val="ka-GE"/>
        </w:rPr>
        <w:t xml:space="preserve">პასუხისმგებელი იქნება ქვეყანაში </w:t>
      </w:r>
      <w:r w:rsidR="006C3DEB" w:rsidRPr="00E9597C">
        <w:rPr>
          <w:rFonts w:eastAsia="Times New Roman" w:cs="Sylfaen"/>
          <w:sz w:val="22"/>
          <w:szCs w:val="20"/>
          <w:lang w:val="ka-GE"/>
        </w:rPr>
        <w:t xml:space="preserve">მეურვეობისა და მზრუნველობის ორგანოს ფუნქციის განხორციელებაზე. </w:t>
      </w:r>
    </w:p>
    <w:p w:rsidR="00F72ADD" w:rsidRDefault="00F72ADD" w:rsidP="00743E1A">
      <w:pPr>
        <w:widowControl w:val="0"/>
        <w:autoSpaceDE w:val="0"/>
        <w:autoSpaceDN w:val="0"/>
        <w:adjustRightInd w:val="0"/>
        <w:spacing w:after="0"/>
        <w:jc w:val="both"/>
        <w:rPr>
          <w:rFonts w:eastAsia="Times New Roman" w:cs="Sylfaen"/>
          <w:sz w:val="22"/>
          <w:szCs w:val="20"/>
          <w:lang w:val="ka-GE"/>
        </w:rPr>
      </w:pPr>
    </w:p>
    <w:p w:rsidR="006C3DEB" w:rsidRPr="00E9597C" w:rsidRDefault="006C3DEB" w:rsidP="00743E1A">
      <w:pPr>
        <w:widowControl w:val="0"/>
        <w:autoSpaceDE w:val="0"/>
        <w:autoSpaceDN w:val="0"/>
        <w:adjustRightInd w:val="0"/>
        <w:spacing w:after="0"/>
        <w:jc w:val="both"/>
        <w:rPr>
          <w:rFonts w:eastAsia="Times New Roman" w:cs="Sylfaen"/>
          <w:sz w:val="22"/>
          <w:szCs w:val="20"/>
          <w:lang w:val="ka-GE" w:eastAsia="ka-GE"/>
        </w:rPr>
      </w:pPr>
      <w:r w:rsidRPr="00E9597C">
        <w:rPr>
          <w:rFonts w:eastAsia="Times New Roman" w:cs="Sylfaen"/>
          <w:sz w:val="22"/>
          <w:szCs w:val="20"/>
          <w:lang w:val="ka-GE"/>
        </w:rPr>
        <w:t xml:space="preserve">რეკომენდაციების ნაწილი შეეხებოდა სოციალური მუშაკების თემას. </w:t>
      </w:r>
      <w:r w:rsidRPr="00E9597C">
        <w:rPr>
          <w:rFonts w:eastAsia="Times New Roman" w:cs="Sylfaen"/>
          <w:color w:val="000000"/>
          <w:sz w:val="22"/>
          <w:szCs w:val="20"/>
          <w:lang w:val="ka-GE"/>
        </w:rPr>
        <w:t xml:space="preserve">2020 წლის თებერვლის თვიდან გაიზარდა სოციალური მუშაკების შრომის ანაზღაურება, ხოლო მომდევნო 4 წლის განმავლობაში დაგეგმილია სოციალური მუშაკების რაოდენობისა და შრომის ანაზღაურების ეტაპობრივი ზრდა. სოციალური მუშაკების კვალიფიკაციის ამაღლების მიზნით, </w:t>
      </w:r>
      <w:r w:rsidR="00F72ADD">
        <w:rPr>
          <w:rFonts w:eastAsia="Times New Roman" w:cs="Sylfaen"/>
          <w:color w:val="000000"/>
          <w:sz w:val="22"/>
          <w:szCs w:val="20"/>
          <w:lang w:val="ka-GE"/>
        </w:rPr>
        <w:t xml:space="preserve">ჩატარდა არაერთი ტრენინგი. ის </w:t>
      </w:r>
      <w:r w:rsidRPr="00E9597C">
        <w:rPr>
          <w:sz w:val="22"/>
          <w:szCs w:val="20"/>
          <w:lang w:val="ka-GE"/>
        </w:rPr>
        <w:t>სოციალური მუშაკები, რომლებიც საჭიროებდნენ სერტიფიცირებას ჩართული იყვნენ სოციალური მუშაკების სერტიფიცირების სახელმწიფო პროგრამის სრულ კურსში.</w:t>
      </w:r>
      <w:r w:rsidR="008B70FE" w:rsidRPr="00E9597C">
        <w:rPr>
          <w:sz w:val="22"/>
          <w:szCs w:val="20"/>
          <w:lang w:val="ka-GE"/>
        </w:rPr>
        <w:t xml:space="preserve"> </w:t>
      </w:r>
    </w:p>
    <w:p w:rsidR="00F72ADD" w:rsidRDefault="00F72ADD"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eastAsia="Times New Roman" w:cs="Sylfaen"/>
          <w:sz w:val="22"/>
          <w:szCs w:val="20"/>
          <w:lang w:val="ka-GE" w:eastAsia="ka-GE"/>
        </w:rPr>
      </w:pPr>
    </w:p>
    <w:p w:rsidR="00221FD5" w:rsidRPr="00E9597C" w:rsidRDefault="0055765C"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sz w:val="22"/>
          <w:szCs w:val="20"/>
          <w:lang w:val="ka-GE"/>
        </w:rPr>
      </w:pPr>
      <w:r w:rsidRPr="00E9597C">
        <w:rPr>
          <w:rFonts w:eastAsia="Times New Roman" w:cs="Sylfaen"/>
          <w:sz w:val="22"/>
          <w:szCs w:val="20"/>
          <w:lang w:val="ka-GE" w:eastAsia="ka-GE"/>
        </w:rPr>
        <w:t xml:space="preserve">ბუნებრივია, მოწყვლადი </w:t>
      </w:r>
      <w:r w:rsidR="00D34C06" w:rsidRPr="00E9597C">
        <w:rPr>
          <w:rFonts w:eastAsia="Times New Roman" w:cs="Sylfaen"/>
          <w:sz w:val="22"/>
          <w:szCs w:val="20"/>
          <w:lang w:val="ka-GE" w:eastAsia="ka-GE"/>
        </w:rPr>
        <w:t xml:space="preserve">ჯგუფების ფულადი გასაცემლებით უზრუნველყოფა, </w:t>
      </w:r>
      <w:r w:rsidR="000D0572" w:rsidRPr="00E9597C">
        <w:rPr>
          <w:rFonts w:eastAsia="Times New Roman" w:cs="Sylfaen"/>
          <w:sz w:val="22"/>
          <w:szCs w:val="20"/>
          <w:lang w:val="ka-GE" w:eastAsia="ka-GE"/>
        </w:rPr>
        <w:t>დეინსტიტუციონალიზაციის პროცესისა და ინსტიტუციონ</w:t>
      </w:r>
      <w:r w:rsidR="00D34C06" w:rsidRPr="00E9597C">
        <w:rPr>
          <w:rFonts w:eastAsia="Times New Roman" w:cs="Sylfaen"/>
          <w:sz w:val="22"/>
          <w:szCs w:val="20"/>
          <w:lang w:val="ka-GE" w:eastAsia="ka-GE"/>
        </w:rPr>
        <w:t>ალიზაციის პრევენციის ხელშეწყობა</w:t>
      </w:r>
      <w:r w:rsidR="000D0572" w:rsidRPr="00E9597C">
        <w:rPr>
          <w:rFonts w:eastAsia="Times New Roman" w:cs="Sylfaen"/>
          <w:sz w:val="22"/>
          <w:szCs w:val="20"/>
          <w:lang w:val="ka-GE" w:eastAsia="ka-GE"/>
        </w:rPr>
        <w:t xml:space="preserve">, </w:t>
      </w:r>
      <w:r w:rsidR="0067720F">
        <w:rPr>
          <w:rFonts w:eastAsia="Times New Roman" w:cs="Sylfaen"/>
          <w:sz w:val="22"/>
          <w:szCs w:val="20"/>
          <w:lang w:val="ka-GE" w:eastAsia="ka-GE"/>
        </w:rPr>
        <w:t>შშმპ-ებისთვის</w:t>
      </w:r>
      <w:r w:rsidR="000D0572" w:rsidRPr="00E9597C">
        <w:rPr>
          <w:rFonts w:eastAsia="Times New Roman" w:cs="Sylfaen"/>
          <w:sz w:val="22"/>
          <w:szCs w:val="20"/>
          <w:lang w:val="ka-GE" w:eastAsia="ka-GE"/>
        </w:rPr>
        <w:t xml:space="preserve"> განკუთვნილი მომსახურობების მხარდაჭერ</w:t>
      </w:r>
      <w:r w:rsidR="00D34C06" w:rsidRPr="00E9597C">
        <w:rPr>
          <w:rFonts w:eastAsia="Times New Roman" w:cs="Sylfaen"/>
          <w:sz w:val="22"/>
          <w:szCs w:val="20"/>
          <w:lang w:val="ka-GE" w:eastAsia="ka-GE"/>
        </w:rPr>
        <w:t>ა და გაძლიერება, ასევე,</w:t>
      </w:r>
      <w:r w:rsidR="000D0572" w:rsidRPr="00E9597C">
        <w:rPr>
          <w:sz w:val="22"/>
          <w:szCs w:val="20"/>
          <w:lang w:val="ka-GE"/>
        </w:rPr>
        <w:t xml:space="preserve"> ოჯახურ გარემოსთან მიახლოებული, ალტერნატიული სერვისების </w:t>
      </w:r>
      <w:r w:rsidR="00D34C06" w:rsidRPr="00E9597C">
        <w:rPr>
          <w:sz w:val="22"/>
          <w:szCs w:val="20"/>
          <w:lang w:val="ka-GE"/>
        </w:rPr>
        <w:t>განვითარება, კვლავ რჩება ჩვენს პრიორიტეტად და კვლავაც გავაგრძელებთ მუშაობას ამ გამოწვევებზე საპასუხოდ</w:t>
      </w:r>
      <w:r w:rsidR="00875EBF" w:rsidRPr="00E9597C">
        <w:rPr>
          <w:sz w:val="22"/>
          <w:szCs w:val="20"/>
          <w:lang w:val="ka-GE"/>
        </w:rPr>
        <w:t xml:space="preserve">. </w:t>
      </w:r>
    </w:p>
    <w:p w:rsidR="00E9597C" w:rsidRPr="00D10449" w:rsidRDefault="00E9597C" w:rsidP="00E9597C">
      <w:pPr>
        <w:rPr>
          <w:b/>
          <w:i/>
          <w:sz w:val="22"/>
          <w:lang w:val="ka-GE"/>
        </w:rPr>
      </w:pPr>
      <w:r w:rsidRPr="00D10449">
        <w:rPr>
          <w:b/>
          <w:i/>
          <w:sz w:val="22"/>
          <w:lang w:val="ka-GE"/>
        </w:rPr>
        <w:t>ჯანმრთელობის დაცვა</w:t>
      </w:r>
    </w:p>
    <w:p w:rsidR="00E9597C" w:rsidRPr="005D716D" w:rsidRDefault="00E9597C" w:rsidP="00E9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highlight w:val="yellow"/>
          <w:lang w:val="ka-GE"/>
        </w:rPr>
      </w:pPr>
      <w:proofErr w:type="spellStart"/>
      <w:r w:rsidRPr="001D4676">
        <w:rPr>
          <w:rFonts w:cs="Sylfaen"/>
          <w:sz w:val="22"/>
        </w:rPr>
        <w:t>საქართველოს</w:t>
      </w:r>
      <w:proofErr w:type="spellEnd"/>
      <w:r w:rsidRPr="001D4676">
        <w:rPr>
          <w:rFonts w:cs="Sylfaen"/>
          <w:sz w:val="22"/>
          <w:lang w:val="ka-GE"/>
        </w:rPr>
        <w:t xml:space="preserve"> </w:t>
      </w:r>
      <w:proofErr w:type="spellStart"/>
      <w:r w:rsidRPr="001D4676">
        <w:rPr>
          <w:rFonts w:cs="Sylfaen"/>
          <w:sz w:val="22"/>
        </w:rPr>
        <w:t>პარლამენტის</w:t>
      </w:r>
      <w:proofErr w:type="spellEnd"/>
      <w:r w:rsidRPr="001D4676">
        <w:rPr>
          <w:rFonts w:ascii="Arial" w:hAnsi="Arial" w:cs="Arial"/>
          <w:sz w:val="22"/>
        </w:rPr>
        <w:t xml:space="preserve"> </w:t>
      </w:r>
      <w:r>
        <w:rPr>
          <w:rFonts w:cs="Arial"/>
          <w:sz w:val="22"/>
          <w:lang w:val="ka-GE"/>
        </w:rPr>
        <w:t xml:space="preserve">მიერ </w:t>
      </w:r>
      <w:r w:rsidRPr="001D4676">
        <w:rPr>
          <w:rFonts w:cs="Sylfaen"/>
          <w:sz w:val="22"/>
          <w:lang w:val="ka-GE"/>
        </w:rPr>
        <w:t>ჯანმრთელობის</w:t>
      </w:r>
      <w:r w:rsidRPr="001D4676">
        <w:rPr>
          <w:rFonts w:cs="Sylfaen"/>
          <w:sz w:val="22"/>
        </w:rPr>
        <w:t xml:space="preserve"> </w:t>
      </w:r>
      <w:proofErr w:type="spellStart"/>
      <w:r w:rsidRPr="001D4676">
        <w:rPr>
          <w:rFonts w:cs="Sylfaen"/>
          <w:sz w:val="22"/>
        </w:rPr>
        <w:t>დაცვის</w:t>
      </w:r>
      <w:proofErr w:type="spellEnd"/>
      <w:r w:rsidRPr="001D4676">
        <w:rPr>
          <w:rFonts w:cs="Sylfaen"/>
          <w:sz w:val="22"/>
        </w:rPr>
        <w:t xml:space="preserve"> </w:t>
      </w:r>
      <w:proofErr w:type="spellStart"/>
      <w:r w:rsidRPr="001D4676">
        <w:rPr>
          <w:rFonts w:cs="Sylfaen"/>
          <w:sz w:val="22"/>
        </w:rPr>
        <w:t>მიმართულები</w:t>
      </w:r>
      <w:proofErr w:type="spellEnd"/>
      <w:r w:rsidRPr="001D4676">
        <w:rPr>
          <w:rFonts w:cs="Sylfaen"/>
          <w:sz w:val="22"/>
          <w:lang w:val="ka-GE"/>
        </w:rPr>
        <w:t>თ</w:t>
      </w:r>
      <w:r>
        <w:rPr>
          <w:rFonts w:cs="Sylfaen"/>
          <w:sz w:val="22"/>
          <w:lang w:val="ka-GE"/>
        </w:rPr>
        <w:t xml:space="preserve"> გაცემულია 34</w:t>
      </w:r>
      <w:r w:rsidRPr="001D4676">
        <w:rPr>
          <w:rFonts w:cs="Sylfaen"/>
          <w:sz w:val="22"/>
          <w:lang w:val="ka-GE"/>
        </w:rPr>
        <w:t>, რეკომენდაცი</w:t>
      </w:r>
      <w:r>
        <w:rPr>
          <w:rFonts w:cs="Sylfaen"/>
          <w:sz w:val="22"/>
          <w:lang w:val="ka-GE"/>
        </w:rPr>
        <w:t xml:space="preserve">ა. მათი </w:t>
      </w:r>
      <w:r w:rsidRPr="001D4676">
        <w:rPr>
          <w:rFonts w:cs="Sylfaen"/>
          <w:sz w:val="22"/>
          <w:lang w:val="ka-GE"/>
        </w:rPr>
        <w:t xml:space="preserve">უმეტესობა </w:t>
      </w:r>
      <w:r>
        <w:rPr>
          <w:rFonts w:cs="Sylfaen"/>
          <w:sz w:val="22"/>
          <w:lang w:val="ka-GE"/>
        </w:rPr>
        <w:t xml:space="preserve">(19) </w:t>
      </w:r>
      <w:r w:rsidRPr="001D4676">
        <w:rPr>
          <w:rFonts w:cs="Sylfaen"/>
          <w:sz w:val="22"/>
          <w:lang w:val="ka-GE"/>
        </w:rPr>
        <w:t xml:space="preserve">მიმართულია </w:t>
      </w:r>
      <w:r w:rsidRPr="00031AE8">
        <w:rPr>
          <w:rFonts w:cs="Sylfaen"/>
          <w:sz w:val="22"/>
          <w:lang w:val="ka-GE"/>
        </w:rPr>
        <w:t xml:space="preserve">ადამიანის ფსიქიკური ჯანმრთელობის უფლების დაცვაზე, </w:t>
      </w:r>
      <w:r w:rsidRPr="005D716D">
        <w:rPr>
          <w:rFonts w:cs="Sylfaen"/>
          <w:sz w:val="22"/>
          <w:highlight w:val="yellow"/>
          <w:lang w:val="ka-GE"/>
        </w:rPr>
        <w:t xml:space="preserve">კერძოდ, სერვისების დეინსტიტუციონალიზაცია, ადამიანური რესურსების განვითარება, პაციენტ ქალთა ჯანმრთელობის უფლებები, ფსიქიკური დაწესებულებების მონიტორინგის მექანიზმები და შეზღუდვის მეთოდები და ა.შ. </w:t>
      </w:r>
    </w:p>
    <w:p w:rsidR="00E9597C" w:rsidRPr="004875C3" w:rsidRDefault="00E9597C" w:rsidP="00E9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rPr>
      </w:pPr>
      <w:r w:rsidRPr="005D716D">
        <w:rPr>
          <w:rFonts w:cs="Sylfaen"/>
          <w:sz w:val="22"/>
          <w:highlight w:val="yellow"/>
          <w:lang w:val="ka-GE"/>
        </w:rPr>
        <w:t>დანარ</w:t>
      </w:r>
      <w:r w:rsidR="005D716D" w:rsidRPr="005D716D">
        <w:rPr>
          <w:rFonts w:cs="Sylfaen"/>
          <w:sz w:val="22"/>
          <w:highlight w:val="yellow"/>
          <w:lang w:val="ka-GE"/>
        </w:rPr>
        <w:t>ჩ</w:t>
      </w:r>
      <w:r w:rsidRPr="005D716D">
        <w:rPr>
          <w:rFonts w:cs="Sylfaen"/>
          <w:sz w:val="22"/>
          <w:highlight w:val="yellow"/>
          <w:lang w:val="ka-GE"/>
        </w:rPr>
        <w:t>ენი რეკომენდაციები ეძღვნება რეპროდუქციული ჯანმრთელობის და ქალთა მიმართ ძალადობის (2), ონკოლოგიური სერვისების ერთიანი პროგრამის შემუშავების (1), რეფერალური კომისიის ადმინისტრირების (2), ოკუპირებულ ტერიტორიბზე სამედიცინო მომსახურების მიწოდების გაუმჯობესების (2), საექთნო განათლების (2), სამედიცინო და ფარმაცევტული საქმიანობის რეგულირების სააგენტოს ადმინისტრირების გაუმჯობესების (3), ინფექციური საავადმყოფოს პირობების გაუმჯობესების (1), მოსახლეობის დაბერების სტრატეგიის შემუშავების (2) საკითხებს.</w:t>
      </w:r>
    </w:p>
    <w:p w:rsidR="00E9597C" w:rsidRPr="00031AE8" w:rsidRDefault="00E9597C" w:rsidP="00E9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Pr>
          <w:rFonts w:cs="Sylfaen"/>
          <w:sz w:val="22"/>
          <w:lang w:val="ka-GE"/>
        </w:rPr>
        <w:t xml:space="preserve">აღნიშნულ რეკომენდაციებთან დაკავშირებით უკვე გადმოგეგზავნათ სამინისტროს მიერ განხორციელებული აქტივობების შესახებ ინფორმაცია, </w:t>
      </w:r>
      <w:r w:rsidRPr="00031AE8">
        <w:rPr>
          <w:rFonts w:cs="Sylfaen"/>
          <w:sz w:val="22"/>
          <w:lang w:val="ka-GE"/>
        </w:rPr>
        <w:t xml:space="preserve"> </w:t>
      </w:r>
      <w:r>
        <w:rPr>
          <w:rFonts w:cs="Sylfaen"/>
          <w:sz w:val="22"/>
          <w:lang w:val="ka-GE"/>
        </w:rPr>
        <w:t>თუმცა დამატებით აღსანიშნავია შემდეგი საკითხები:</w:t>
      </w:r>
    </w:p>
    <w:p w:rsidR="00E9597C" w:rsidRPr="00B06604" w:rsidRDefault="00E9597C" w:rsidP="00E9597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hAnsi="Sylfaen" w:cs="Sylfaen"/>
          <w:lang w:val="ka-GE"/>
        </w:rPr>
      </w:pPr>
      <w:r w:rsidRPr="00B06604">
        <w:rPr>
          <w:rFonts w:ascii="Sylfaen" w:hAnsi="Sylfaen" w:cs="Sylfaen"/>
          <w:lang w:val="ka-GE"/>
        </w:rPr>
        <w:t xml:space="preserve">2017 წლიდან ყოველწლიურად იზრდება ფსიქიატრიული  პროგრამის ბიუჯეტი (16 მლნ ლარი - 2016 და  27.5 მლნ. 2020). შედეგად, შესაძლებელი გახადა მისი მოცულობისა და ბიუჯეტის გადანაწილება ფსიქიკური ჯანდაცვის სისტემის განვითარების პოლიტიკის მთავარი პრინციპებზე დაყრდობით. </w:t>
      </w:r>
    </w:p>
    <w:p w:rsidR="00E9597C" w:rsidRPr="00B06604" w:rsidRDefault="00E9597C" w:rsidP="00E9597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hAnsi="Sylfaen" w:cs="Sylfaen"/>
          <w:lang w:val="ka-GE"/>
        </w:rPr>
      </w:pPr>
      <w:r w:rsidRPr="00B06604">
        <w:rPr>
          <w:rFonts w:ascii="Sylfaen" w:hAnsi="Sylfaen" w:cs="Sylfaen"/>
          <w:lang w:val="ka-GE"/>
        </w:rPr>
        <w:t xml:space="preserve">გაიზარდა სათემო სერვისების დაფინანსება და შესაძლებელი გახდა ქვეყნის მასშტაბით უკვე 31 მობილური გუნდის ფუმქციონირება (2017 წელს ფინანსდებოდა მხოლოდ 3 მობილური გუნდი). </w:t>
      </w:r>
    </w:p>
    <w:p w:rsidR="00E9597C" w:rsidRDefault="00E9597C" w:rsidP="00E9597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Calibri"/>
          <w:lang w:val="ka-GE"/>
        </w:rPr>
      </w:pPr>
      <w:r w:rsidRPr="00B06604">
        <w:rPr>
          <w:rFonts w:ascii="Sylfaen" w:eastAsia="Times New Roman" w:hAnsi="Sylfaen" w:cs="Calibri"/>
          <w:lang w:val="ka-GE"/>
        </w:rPr>
        <w:t>2020 წელს სამინისტრომ დაიწყო  6 ბენეფიციარზე გათვლილი ოთხი მცირე საოჯახო ტიპის სახლის დაფინანსება. 2019 წელს, აჭარის ჯანმრთელობისა და სოციალური დაცვის სამინისტროს დაფინანსებით, ქ. ბათუმში ამოქმედდა 24 ბენეფიციარზე გათვლილი ხანგრძლივი მოვლის ტიპის დასაცხოვრისი. 2020 წლიდან აღმოსავლეთ საქართველოს ფსიქიკური ჯანმრთელობის ცენტრის ბედიანის კლინიკის ბაზაზე ფუნქციონირება დაიწყო თავშესაფარმა ფსიქიკური ჯანმრთელობის პრობლემების მქონე პირთათვის.</w:t>
      </w:r>
      <w:r>
        <w:rPr>
          <w:rFonts w:ascii="Sylfaen" w:eastAsia="Times New Roman" w:hAnsi="Sylfaen" w:cs="Calibri"/>
          <w:lang w:val="ka-GE"/>
        </w:rPr>
        <w:t xml:space="preserve"> რეაბილიტაცია ჩაუტარდა როგორც ბედიანის, ისე სურამის კლინიკების ინფასტრუქტურას</w:t>
      </w:r>
    </w:p>
    <w:p w:rsidR="00E9597C" w:rsidRPr="00B06604" w:rsidRDefault="00E9597C" w:rsidP="00E9597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Calibri"/>
          <w:lang w:val="ka-GE"/>
        </w:rPr>
      </w:pPr>
      <w:r w:rsidRPr="00B06604">
        <w:rPr>
          <w:rFonts w:ascii="Sylfaen" w:hAnsi="Sylfaen" w:cs="Sylfaen"/>
          <w:lang w:val="ka-GE"/>
        </w:rPr>
        <w:t>საფრანგეთის საერთაშორისო განვითარების სააგენტოს ტექნიკური დახმარების ფარგლებში, 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w:t>
      </w:r>
    </w:p>
    <w:p w:rsidR="00E9597C" w:rsidRPr="00B06604" w:rsidRDefault="00E9597C" w:rsidP="00E9597C">
      <w:pPr>
        <w:pStyle w:val="ListParagraph"/>
        <w:numPr>
          <w:ilvl w:val="0"/>
          <w:numId w:val="3"/>
        </w:numPr>
        <w:spacing w:after="120"/>
        <w:jc w:val="both"/>
        <w:rPr>
          <w:rFonts w:ascii="Sylfaen" w:hAnsi="Sylfaen" w:cs="Sylfaen"/>
          <w:lang w:val="ka-GE"/>
        </w:rPr>
      </w:pPr>
      <w:r w:rsidRPr="00B06604">
        <w:rPr>
          <w:rFonts w:ascii="Sylfaen" w:hAnsi="Sylfaen" w:cs="Sylfaen"/>
          <w:lang w:val="ka-GE"/>
        </w:rPr>
        <w:t>ჯანმრთელობის დაცვისა და სოციალურ საკითხთა კომიტეტი, სამინისტრო და ფსიქიკური ჯანმრთელობის პოლიტიკის განმსაზღვრელი საბჭო ერთობლივად მუშაობენ „ფსიქიატრიული დახმარების შესახებ“ საქართველოს  კანონში შესატან ცვლილებებზე</w:t>
      </w:r>
      <w:r w:rsidR="003B47BA">
        <w:rPr>
          <w:rFonts w:ascii="Sylfaen" w:hAnsi="Sylfaen" w:cs="Sylfaen"/>
          <w:lang w:val="ka-GE"/>
        </w:rPr>
        <w:t xml:space="preserve">, </w:t>
      </w:r>
      <w:r w:rsidRPr="00B06604">
        <w:rPr>
          <w:rFonts w:ascii="Sylfaen" w:hAnsi="Sylfaen" w:cs="Sylfaen"/>
          <w:lang w:val="ka-GE"/>
        </w:rPr>
        <w:t xml:space="preserve">რომელიც ითვალისწინებს ფიზიკური და ქიმიური შეზღუდვის მეთოდების, არანებაყოფლობითი სტაციონარული მკურნალობის მექანიზმების საერთაშორისო კანონმდებლობასთან თავსებადობას. </w:t>
      </w:r>
    </w:p>
    <w:p w:rsidR="00743E1A" w:rsidRDefault="00743E1A"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b/>
          <w:i/>
          <w:sz w:val="22"/>
          <w:lang w:val="ka-GE"/>
        </w:rPr>
      </w:pPr>
      <w:r w:rsidRPr="00743E1A">
        <w:rPr>
          <w:b/>
          <w:i/>
          <w:sz w:val="22"/>
          <w:lang w:val="ka-GE"/>
        </w:rPr>
        <w:t>შრომისა და დასაქმების პოლიტიკა</w:t>
      </w:r>
    </w:p>
    <w:p w:rsidR="00743E1A" w:rsidRPr="00743E1A" w:rsidRDefault="00743E1A" w:rsidP="00743E1A">
      <w:pPr>
        <w:jc w:val="both"/>
        <w:rPr>
          <w:rFonts w:eastAsia="Times New Roman" w:cs="Sylfaen"/>
          <w:sz w:val="22"/>
          <w:lang w:val="ka-GE"/>
        </w:rPr>
      </w:pPr>
      <w:r w:rsidRPr="002C32FF">
        <w:rPr>
          <w:rFonts w:cs="Sylfaen"/>
          <w:sz w:val="22"/>
          <w:lang w:val="ka-GE"/>
        </w:rPr>
        <w:t>საქართველოს</w:t>
      </w:r>
      <w:r w:rsidRPr="00743E1A">
        <w:rPr>
          <w:rFonts w:cs="Sylfaen"/>
          <w:sz w:val="22"/>
          <w:lang w:val="ka-GE"/>
        </w:rPr>
        <w:t xml:space="preserve"> </w:t>
      </w:r>
      <w:r w:rsidRPr="002C32FF">
        <w:rPr>
          <w:rFonts w:cs="Sylfaen"/>
          <w:sz w:val="22"/>
          <w:lang w:val="ka-GE"/>
        </w:rPr>
        <w:t>პარლამენტის</w:t>
      </w:r>
      <w:r w:rsidRPr="002C32FF">
        <w:rPr>
          <w:rFonts w:ascii="Arial" w:hAnsi="Arial" w:cs="Arial"/>
          <w:sz w:val="22"/>
          <w:lang w:val="ka-GE"/>
        </w:rPr>
        <w:t xml:space="preserve"> </w:t>
      </w:r>
      <w:r w:rsidRPr="002C32FF">
        <w:rPr>
          <w:rFonts w:cs="Sylfaen"/>
          <w:sz w:val="22"/>
          <w:lang w:val="ka-GE"/>
        </w:rPr>
        <w:t>დადგენილებით</w:t>
      </w:r>
      <w:r w:rsidRPr="002C32FF">
        <w:rPr>
          <w:rFonts w:ascii="Arial" w:hAnsi="Arial" w:cs="Arial"/>
          <w:sz w:val="22"/>
          <w:lang w:val="ka-GE"/>
        </w:rPr>
        <w:t xml:space="preserve"> </w:t>
      </w:r>
      <w:r w:rsidRPr="00743E1A">
        <w:rPr>
          <w:rFonts w:cs="Sylfaen"/>
          <w:sz w:val="22"/>
          <w:lang w:val="ka-GE"/>
        </w:rPr>
        <w:t>შრომისა და დასაქმების მიმართულებით</w:t>
      </w:r>
      <w:r w:rsidRPr="002C32FF">
        <w:rPr>
          <w:rFonts w:cs="Sylfaen"/>
          <w:sz w:val="22"/>
          <w:lang w:val="ka-GE"/>
        </w:rPr>
        <w:t xml:space="preserve"> </w:t>
      </w:r>
      <w:r w:rsidRPr="00743E1A">
        <w:rPr>
          <w:rFonts w:cs="Sylfaen"/>
          <w:sz w:val="22"/>
          <w:lang w:val="ka-GE"/>
        </w:rPr>
        <w:t xml:space="preserve"> </w:t>
      </w:r>
      <w:r w:rsidRPr="002C32FF">
        <w:rPr>
          <w:rFonts w:cs="Sylfaen"/>
          <w:sz w:val="22"/>
          <w:lang w:val="ka-GE"/>
        </w:rPr>
        <w:t>გაცემული</w:t>
      </w:r>
      <w:r w:rsidRPr="00743E1A">
        <w:rPr>
          <w:rFonts w:cs="Sylfaen"/>
          <w:sz w:val="22"/>
          <w:lang w:val="ka-GE"/>
        </w:rPr>
        <w:t xml:space="preserve"> </w:t>
      </w:r>
      <w:r w:rsidRPr="002C32FF">
        <w:rPr>
          <w:rFonts w:cs="Sylfaen"/>
          <w:sz w:val="22"/>
          <w:lang w:val="ka-GE"/>
        </w:rPr>
        <w:t>რეკომენდაციები</w:t>
      </w:r>
      <w:r w:rsidRPr="00743E1A">
        <w:rPr>
          <w:rFonts w:cs="Sylfaen"/>
          <w:sz w:val="22"/>
          <w:lang w:val="ka-GE"/>
        </w:rPr>
        <w:t xml:space="preserve"> ძირითადად შეეხება შშმ პირებისთვის დასაქმების შესაძლებლობების უზრუნველყოფას და </w:t>
      </w:r>
      <w:r w:rsidRPr="00743E1A">
        <w:rPr>
          <w:rFonts w:eastAsia="Times New Roman" w:cs="Sylfaen"/>
          <w:sz w:val="22"/>
          <w:lang w:val="ka-GE"/>
        </w:rPr>
        <w:t>ორსულობის</w:t>
      </w:r>
      <w:r w:rsidRPr="00743E1A">
        <w:rPr>
          <w:rFonts w:ascii="Arial" w:eastAsia="Times New Roman" w:hAnsi="Arial" w:cs="Arial"/>
          <w:sz w:val="22"/>
          <w:lang w:val="ka-GE"/>
        </w:rPr>
        <w:t xml:space="preserve">,  </w:t>
      </w:r>
      <w:r w:rsidRPr="00743E1A">
        <w:rPr>
          <w:rFonts w:eastAsia="Times New Roman" w:cs="Sylfaen"/>
          <w:sz w:val="22"/>
          <w:lang w:val="ka-GE"/>
        </w:rPr>
        <w:t xml:space="preserve">მშობიარობისა  და ბავშვის მოვლის  გამო შვებულებით სარგებლობისა  და თანამდევი  გასაცემლის მიღების წესს. </w:t>
      </w:r>
    </w:p>
    <w:p w:rsidR="00743E1A" w:rsidRPr="00743E1A" w:rsidRDefault="00743E1A" w:rsidP="00743E1A">
      <w:pPr>
        <w:jc w:val="both"/>
        <w:rPr>
          <w:sz w:val="22"/>
          <w:lang w:val="ka-GE"/>
        </w:rPr>
      </w:pPr>
      <w:r w:rsidRPr="00743E1A">
        <w:rPr>
          <w:rFonts w:eastAsia="Times New Roman" w:cs="Sylfaen"/>
          <w:sz w:val="22"/>
          <w:lang w:val="ka-GE"/>
        </w:rPr>
        <w:t xml:space="preserve">აღსანიშნავია, რომ </w:t>
      </w:r>
      <w:r w:rsidRPr="00743E1A">
        <w:rPr>
          <w:sz w:val="22"/>
          <w:lang w:val="ka-GE"/>
        </w:rPr>
        <w:t xml:space="preserve"> საქართველოს პარლამენტი სახელმწიფო უწყებებთან, მათ შორის, სამინისტროს ჩართულობით და სხვა დაინტერესებულ მხარეებთან ერთად მუშაობს  ქალთა შრომითი უფლებების გაუმჯობესებისთვის დირექტივებიდან გამომდინარე ვალდებულებების ფარგლებში, რაც დეკრეტული შვებულებების საკითხის რეგულირებასსაც მოიცავს. </w:t>
      </w:r>
    </w:p>
    <w:p w:rsidR="00743E1A" w:rsidRPr="00743E1A" w:rsidRDefault="00743E1A" w:rsidP="00743E1A">
      <w:pPr>
        <w:jc w:val="both"/>
        <w:rPr>
          <w:rFonts w:eastAsia="Times New Roman" w:cs="Sylfaen"/>
          <w:sz w:val="22"/>
          <w:lang w:val="ka-GE"/>
        </w:rPr>
      </w:pPr>
      <w:r w:rsidRPr="00743E1A">
        <w:rPr>
          <w:sz w:val="22"/>
          <w:lang w:val="ka-GE"/>
        </w:rPr>
        <w:t>2019 წელს შეიქმნა</w:t>
      </w:r>
      <w:r w:rsidR="00E9597C">
        <w:rPr>
          <w:sz w:val="22"/>
          <w:lang w:val="ka-GE"/>
        </w:rPr>
        <w:t xml:space="preserve"> სსიპ</w:t>
      </w:r>
      <w:r w:rsidRPr="00743E1A">
        <w:rPr>
          <w:sz w:val="22"/>
          <w:lang w:val="ka-GE"/>
        </w:rPr>
        <w:t xml:space="preserve"> - დასაქმების ხელშეწყობის სახელმწიფო სააგენტო, </w:t>
      </w:r>
      <w:r w:rsidRPr="00743E1A">
        <w:rPr>
          <w:sz w:val="22"/>
          <w:lang w:val="ka-GE"/>
        </w:rPr>
        <w:lastRenderedPageBreak/>
        <w:t>რომელის მიზანია 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w:t>
      </w:r>
      <w:r w:rsidR="003B47BA">
        <w:rPr>
          <w:sz w:val="22"/>
          <w:lang w:val="ka-GE"/>
        </w:rPr>
        <w:t xml:space="preserve">. </w:t>
      </w:r>
      <w:r w:rsidRPr="00743E1A">
        <w:rPr>
          <w:sz w:val="22"/>
          <w:lang w:val="ka-GE"/>
        </w:rPr>
        <w:t>ამჟამად</w:t>
      </w:r>
      <w:r w:rsidR="00E9597C">
        <w:rPr>
          <w:sz w:val="22"/>
          <w:lang w:val="ka-GE"/>
        </w:rPr>
        <w:t xml:space="preserve"> </w:t>
      </w:r>
      <w:r w:rsidRPr="00743E1A">
        <w:rPr>
          <w:sz w:val="22"/>
          <w:lang w:val="ka-GE"/>
        </w:rPr>
        <w:t>დასაქმების ხელშეწყობის სახელმწიფო სააგენტო ახორციელებს კორონავირუსის პანდემიის შედეგად დაზარალებულ, პირებზე კომპენსაციის გაცემის ადმინისტრირებას.</w:t>
      </w:r>
    </w:p>
    <w:p w:rsidR="001D4676" w:rsidRDefault="00743E1A" w:rsidP="006F14ED">
      <w:pPr>
        <w:spacing w:after="120" w:line="276" w:lineRule="auto"/>
        <w:jc w:val="both"/>
        <w:rPr>
          <w:b/>
          <w:i/>
          <w:sz w:val="22"/>
          <w:lang w:val="ka-GE"/>
        </w:rPr>
      </w:pPr>
      <w:r w:rsidRPr="00743E1A">
        <w:rPr>
          <w:b/>
          <w:i/>
          <w:sz w:val="22"/>
          <w:lang w:val="ka-GE"/>
        </w:rPr>
        <w:t xml:space="preserve">შრომის ინსპექტირება </w:t>
      </w:r>
    </w:p>
    <w:p w:rsidR="00743E1A" w:rsidRDefault="005F1A52" w:rsidP="00743E1A">
      <w:pPr>
        <w:jc w:val="both"/>
        <w:rPr>
          <w:rFonts w:cs="Calibri"/>
          <w:iCs/>
          <w:sz w:val="22"/>
          <w:lang w:val="ka-GE"/>
        </w:rPr>
      </w:pPr>
      <w:r>
        <w:rPr>
          <w:rFonts w:cs="Sylfaen"/>
          <w:iCs/>
          <w:sz w:val="22"/>
          <w:lang w:val="ka-GE"/>
        </w:rPr>
        <w:t xml:space="preserve">რეკონედაციები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უსაფრთოების</w:t>
      </w:r>
      <w:r w:rsidR="00743E1A" w:rsidRPr="00743E1A">
        <w:rPr>
          <w:rFonts w:ascii="Calibri" w:hAnsi="Calibri" w:cs="Calibri"/>
          <w:iCs/>
          <w:sz w:val="22"/>
          <w:lang w:val="ka-GE"/>
        </w:rPr>
        <w:t xml:space="preserve"> </w:t>
      </w:r>
      <w:r w:rsidR="00743E1A" w:rsidRPr="00743E1A">
        <w:rPr>
          <w:rFonts w:cs="Sylfaen"/>
          <w:iCs/>
          <w:sz w:val="22"/>
          <w:lang w:val="ka-GE"/>
        </w:rPr>
        <w:t>მიმართულებით</w:t>
      </w:r>
      <w:r w:rsidR="00743E1A" w:rsidRPr="00743E1A">
        <w:rPr>
          <w:rFonts w:ascii="Calibri" w:hAnsi="Calibri" w:cs="Calibri"/>
          <w:iCs/>
          <w:sz w:val="22"/>
          <w:lang w:val="ka-GE"/>
        </w:rPr>
        <w:t xml:space="preserve"> </w:t>
      </w:r>
      <w:r>
        <w:rPr>
          <w:rFonts w:cs="Calibri"/>
          <w:iCs/>
          <w:sz w:val="22"/>
          <w:lang w:val="ka-GE"/>
        </w:rPr>
        <w:t xml:space="preserve">შეეხებოდა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საერთაშორისო</w:t>
      </w:r>
      <w:r w:rsidR="00743E1A" w:rsidRPr="00743E1A">
        <w:rPr>
          <w:rFonts w:ascii="Calibri" w:hAnsi="Calibri" w:cs="Calibri"/>
          <w:iCs/>
          <w:sz w:val="22"/>
          <w:lang w:val="ka-GE"/>
        </w:rPr>
        <w:t xml:space="preserve"> </w:t>
      </w:r>
      <w:r w:rsidR="00743E1A" w:rsidRPr="00743E1A">
        <w:rPr>
          <w:rFonts w:cs="Sylfaen"/>
          <w:iCs/>
          <w:sz w:val="22"/>
          <w:lang w:val="ka-GE"/>
        </w:rPr>
        <w:t>ორგანიზაციის</w:t>
      </w:r>
      <w:r w:rsidR="00743E1A" w:rsidRPr="00743E1A">
        <w:rPr>
          <w:rFonts w:ascii="Calibri" w:hAnsi="Calibri" w:cs="Calibri"/>
          <w:iCs/>
          <w:sz w:val="22"/>
          <w:lang w:val="ka-GE"/>
        </w:rPr>
        <w:t xml:space="preserve"> </w:t>
      </w:r>
      <w:r w:rsidR="00743E1A" w:rsidRPr="00743E1A">
        <w:rPr>
          <w:rFonts w:cs="Sylfaen"/>
          <w:iCs/>
          <w:sz w:val="22"/>
          <w:lang w:val="ka-GE"/>
        </w:rPr>
        <w:t>კონვენციების</w:t>
      </w:r>
      <w:r w:rsidR="00743E1A" w:rsidRPr="00743E1A">
        <w:rPr>
          <w:rFonts w:ascii="Calibri" w:hAnsi="Calibri" w:cs="Calibri"/>
          <w:iCs/>
          <w:sz w:val="22"/>
          <w:lang w:val="ka-GE"/>
        </w:rPr>
        <w:t xml:space="preserve"> </w:t>
      </w:r>
      <w:r w:rsidR="00743E1A" w:rsidRPr="00743E1A">
        <w:rPr>
          <w:rFonts w:cs="Sylfaen"/>
          <w:iCs/>
          <w:sz w:val="22"/>
          <w:lang w:val="ka-GE"/>
        </w:rPr>
        <w:t>რატიფიკაციის</w:t>
      </w:r>
      <w:r w:rsidR="00743E1A" w:rsidRPr="00743E1A">
        <w:rPr>
          <w:rFonts w:ascii="Calibri" w:hAnsi="Calibri" w:cs="Calibri"/>
          <w:iCs/>
          <w:sz w:val="22"/>
          <w:lang w:val="ka-GE"/>
        </w:rPr>
        <w:t xml:space="preserve"> </w:t>
      </w:r>
      <w:r>
        <w:rPr>
          <w:rFonts w:cs="Sylfaen"/>
          <w:iCs/>
          <w:sz w:val="22"/>
          <w:lang w:val="ka-GE"/>
        </w:rPr>
        <w:t xml:space="preserve">პროცედურებს. </w:t>
      </w:r>
      <w:r w:rsidR="003B47BA">
        <w:rPr>
          <w:rFonts w:cs="Sylfaen"/>
          <w:iCs/>
          <w:sz w:val="22"/>
          <w:lang w:val="ka-GE"/>
        </w:rPr>
        <w:t xml:space="preserve"> </w:t>
      </w:r>
      <w:r w:rsidR="00743E1A" w:rsidRPr="00743E1A">
        <w:rPr>
          <w:rFonts w:cs="Sylfaen"/>
          <w:iCs/>
          <w:sz w:val="22"/>
          <w:lang w:val="ka-GE"/>
        </w:rPr>
        <w:t>საქართველოს</w:t>
      </w:r>
      <w:r w:rsidR="00743E1A" w:rsidRPr="00743E1A">
        <w:rPr>
          <w:rFonts w:ascii="Calibri" w:hAnsi="Calibri" w:cs="Calibri"/>
          <w:iCs/>
          <w:sz w:val="22"/>
          <w:lang w:val="ka-GE"/>
        </w:rPr>
        <w:t xml:space="preserve"> </w:t>
      </w:r>
      <w:r w:rsidR="00743E1A" w:rsidRPr="00743E1A">
        <w:rPr>
          <w:rFonts w:cs="Sylfaen"/>
          <w:iCs/>
          <w:sz w:val="22"/>
          <w:lang w:val="ka-GE"/>
        </w:rPr>
        <w:t>პარლამენტის</w:t>
      </w:r>
      <w:r w:rsidR="00743E1A" w:rsidRPr="00743E1A">
        <w:rPr>
          <w:rFonts w:ascii="Calibri" w:hAnsi="Calibri" w:cs="Calibri"/>
          <w:iCs/>
          <w:sz w:val="22"/>
          <w:lang w:val="ka-GE"/>
        </w:rPr>
        <w:t xml:space="preserve"> </w:t>
      </w:r>
      <w:r w:rsidR="00743E1A" w:rsidRPr="00743E1A">
        <w:rPr>
          <w:rFonts w:cs="Sylfaen"/>
          <w:iCs/>
          <w:sz w:val="22"/>
          <w:lang w:val="ka-GE"/>
        </w:rPr>
        <w:t>აქტიური</w:t>
      </w:r>
      <w:r w:rsidR="00743E1A" w:rsidRPr="00743E1A">
        <w:rPr>
          <w:rFonts w:ascii="Calibri" w:hAnsi="Calibri" w:cs="Calibri"/>
          <w:iCs/>
          <w:sz w:val="22"/>
          <w:lang w:val="ka-GE"/>
        </w:rPr>
        <w:t xml:space="preserve"> </w:t>
      </w:r>
      <w:r w:rsidR="00743E1A" w:rsidRPr="00743E1A">
        <w:rPr>
          <w:rFonts w:cs="Sylfaen"/>
          <w:iCs/>
          <w:sz w:val="22"/>
          <w:lang w:val="ka-GE"/>
        </w:rPr>
        <w:t>ჩართულობით</w:t>
      </w:r>
      <w:r w:rsidR="00743E1A" w:rsidRPr="00743E1A">
        <w:rPr>
          <w:rFonts w:ascii="Calibri" w:hAnsi="Calibri" w:cs="Calibri"/>
          <w:iCs/>
          <w:sz w:val="22"/>
          <w:lang w:val="ka-GE"/>
        </w:rPr>
        <w:t xml:space="preserve"> </w:t>
      </w:r>
      <w:r w:rsidR="00743E1A" w:rsidRPr="00743E1A">
        <w:rPr>
          <w:rFonts w:cs="Sylfaen"/>
          <w:iCs/>
          <w:sz w:val="22"/>
          <w:lang w:val="ka-GE"/>
        </w:rPr>
        <w:t>მომზადდა</w:t>
      </w:r>
      <w:r w:rsidR="00743E1A" w:rsidRPr="00743E1A">
        <w:rPr>
          <w:rFonts w:ascii="Calibri" w:hAnsi="Calibri" w:cs="Calibri"/>
          <w:iCs/>
          <w:sz w:val="22"/>
          <w:lang w:val="ka-GE"/>
        </w:rPr>
        <w:t xml:space="preserve"> </w:t>
      </w:r>
      <w:r w:rsidR="00743E1A" w:rsidRPr="00743E1A">
        <w:rPr>
          <w:rFonts w:cs="Sylfaen"/>
          <w:iCs/>
          <w:sz w:val="22"/>
          <w:lang w:val="ka-GE"/>
        </w:rPr>
        <w:t>საქართველოს</w:t>
      </w:r>
      <w:r w:rsidR="00743E1A" w:rsidRPr="00743E1A">
        <w:rPr>
          <w:rFonts w:ascii="Calibri" w:hAnsi="Calibri" w:cs="Calibri"/>
          <w:iCs/>
          <w:sz w:val="22"/>
          <w:lang w:val="ka-GE"/>
        </w:rPr>
        <w:t xml:space="preserve"> </w:t>
      </w:r>
      <w:r w:rsidR="00743E1A" w:rsidRPr="00743E1A">
        <w:rPr>
          <w:rFonts w:cs="Sylfaen"/>
          <w:iCs/>
          <w:sz w:val="22"/>
          <w:lang w:val="ka-GE"/>
        </w:rPr>
        <w:t>კანონის</w:t>
      </w:r>
      <w:r w:rsidR="00743E1A" w:rsidRPr="00743E1A">
        <w:rPr>
          <w:rFonts w:ascii="Calibri" w:hAnsi="Calibri" w:cs="Calibri"/>
          <w:iCs/>
          <w:sz w:val="22"/>
          <w:lang w:val="ka-GE"/>
        </w:rPr>
        <w:t xml:space="preserve"> </w:t>
      </w:r>
      <w:r w:rsidR="00743E1A" w:rsidRPr="00743E1A">
        <w:rPr>
          <w:rFonts w:cs="Sylfaen"/>
          <w:iCs/>
          <w:sz w:val="22"/>
          <w:lang w:val="ka-GE"/>
        </w:rPr>
        <w:t>პროექტი</w:t>
      </w:r>
      <w:r w:rsidR="00743E1A" w:rsidRPr="00743E1A">
        <w:rPr>
          <w:rFonts w:ascii="Calibri" w:hAnsi="Calibri" w:cs="Calibri"/>
          <w:iCs/>
          <w:sz w:val="22"/>
          <w:lang w:val="ka-GE"/>
        </w:rPr>
        <w:t xml:space="preserve">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ინსპექციის</w:t>
      </w:r>
      <w:r w:rsidR="00743E1A" w:rsidRPr="00743E1A">
        <w:rPr>
          <w:rFonts w:ascii="Calibri" w:hAnsi="Calibri" w:cs="Calibri"/>
          <w:iCs/>
          <w:sz w:val="22"/>
          <w:lang w:val="ka-GE"/>
        </w:rPr>
        <w:t xml:space="preserve"> </w:t>
      </w:r>
      <w:r w:rsidR="00743E1A" w:rsidRPr="00743E1A">
        <w:rPr>
          <w:rFonts w:cs="Sylfaen"/>
          <w:iCs/>
          <w:sz w:val="22"/>
          <w:lang w:val="ka-GE"/>
        </w:rPr>
        <w:t>შესახებ</w:t>
      </w:r>
      <w:r w:rsidR="00743E1A" w:rsidRPr="00743E1A">
        <w:rPr>
          <w:rFonts w:ascii="Calibri" w:hAnsi="Calibri" w:cs="Calibri"/>
          <w:iCs/>
          <w:sz w:val="22"/>
          <w:lang w:val="ka-GE"/>
        </w:rPr>
        <w:t xml:space="preserve">, </w:t>
      </w:r>
      <w:r w:rsidR="00743E1A" w:rsidRPr="00743E1A">
        <w:rPr>
          <w:rFonts w:cs="Sylfaen"/>
          <w:iCs/>
          <w:sz w:val="22"/>
          <w:lang w:val="ka-GE"/>
        </w:rPr>
        <w:t>რომლის</w:t>
      </w:r>
      <w:r w:rsidR="00743E1A" w:rsidRPr="00743E1A">
        <w:rPr>
          <w:rFonts w:ascii="Calibri" w:hAnsi="Calibri" w:cs="Calibri"/>
          <w:iCs/>
          <w:sz w:val="22"/>
          <w:lang w:val="ka-GE"/>
        </w:rPr>
        <w:t xml:space="preserve"> </w:t>
      </w:r>
      <w:r w:rsidR="00743E1A" w:rsidRPr="00743E1A">
        <w:rPr>
          <w:rFonts w:cs="Sylfaen"/>
          <w:iCs/>
          <w:sz w:val="22"/>
          <w:lang w:val="ka-GE"/>
        </w:rPr>
        <w:t>მიზანია</w:t>
      </w:r>
      <w:r w:rsidR="00743E1A" w:rsidRPr="00743E1A">
        <w:rPr>
          <w:rFonts w:ascii="Calibri" w:hAnsi="Calibri" w:cs="Calibri"/>
          <w:iCs/>
          <w:sz w:val="22"/>
          <w:lang w:val="ka-GE"/>
        </w:rPr>
        <w:t xml:space="preserve"> </w:t>
      </w:r>
      <w:r w:rsidR="00E9597C">
        <w:rPr>
          <w:rFonts w:cs="Sylfaen"/>
          <w:iCs/>
          <w:sz w:val="22"/>
          <w:lang w:val="ka-GE"/>
        </w:rPr>
        <w:t>სსიპ</w:t>
      </w:r>
      <w:r w:rsidR="00743E1A" w:rsidRPr="00743E1A">
        <w:rPr>
          <w:rFonts w:ascii="Calibri" w:hAnsi="Calibri" w:cs="Calibri"/>
          <w:iCs/>
          <w:sz w:val="22"/>
          <w:lang w:val="ka-GE"/>
        </w:rPr>
        <w:t xml:space="preserve"> </w:t>
      </w:r>
      <w:r w:rsidR="00743E1A" w:rsidRPr="00743E1A">
        <w:rPr>
          <w:rFonts w:cs="Sylfaen"/>
          <w:iCs/>
          <w:sz w:val="22"/>
          <w:lang w:val="ka-GE"/>
        </w:rPr>
        <w:t>იურიდიული</w:t>
      </w:r>
      <w:r w:rsidR="00743E1A" w:rsidRPr="00743E1A">
        <w:rPr>
          <w:rFonts w:ascii="Calibri" w:hAnsi="Calibri" w:cs="Calibri"/>
          <w:iCs/>
          <w:sz w:val="22"/>
          <w:lang w:val="ka-GE"/>
        </w:rPr>
        <w:t xml:space="preserve"> </w:t>
      </w:r>
      <w:r w:rsidR="00743E1A" w:rsidRPr="00743E1A">
        <w:rPr>
          <w:rFonts w:cs="Sylfaen"/>
          <w:iCs/>
          <w:sz w:val="22"/>
          <w:lang w:val="ka-GE"/>
        </w:rPr>
        <w:t>პირის</w:t>
      </w:r>
      <w:r w:rsidR="00743E1A" w:rsidRPr="00743E1A">
        <w:rPr>
          <w:rFonts w:ascii="Calibri" w:hAnsi="Calibri" w:cs="Calibri"/>
          <w:iCs/>
          <w:sz w:val="22"/>
          <w:lang w:val="ka-GE"/>
        </w:rPr>
        <w:t xml:space="preserve"> – </w:t>
      </w:r>
      <w:r w:rsidR="00743E1A" w:rsidRPr="00743E1A">
        <w:rPr>
          <w:rFonts w:cs="Sylfaen"/>
          <w:iCs/>
          <w:sz w:val="22"/>
          <w:lang w:val="ka-GE"/>
        </w:rPr>
        <w:t>საქართველოს</w:t>
      </w:r>
      <w:r w:rsidR="00743E1A" w:rsidRPr="00743E1A">
        <w:rPr>
          <w:rFonts w:ascii="Calibri" w:hAnsi="Calibri" w:cs="Calibri"/>
          <w:iCs/>
          <w:sz w:val="22"/>
          <w:lang w:val="ka-GE"/>
        </w:rPr>
        <w:t xml:space="preserve">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ინსპექციის</w:t>
      </w:r>
      <w:r w:rsidR="00743E1A" w:rsidRPr="00743E1A">
        <w:rPr>
          <w:rFonts w:ascii="Calibri" w:hAnsi="Calibri" w:cs="Calibri"/>
          <w:iCs/>
          <w:sz w:val="22"/>
          <w:lang w:val="ka-GE"/>
        </w:rPr>
        <w:t xml:space="preserve"> </w:t>
      </w:r>
      <w:r w:rsidR="00743E1A" w:rsidRPr="00743E1A">
        <w:rPr>
          <w:rFonts w:cs="Sylfaen"/>
          <w:iCs/>
          <w:sz w:val="22"/>
          <w:lang w:val="ka-GE"/>
        </w:rPr>
        <w:t>სამსახურის</w:t>
      </w:r>
      <w:r w:rsidR="00743E1A" w:rsidRPr="00743E1A">
        <w:rPr>
          <w:rFonts w:ascii="Calibri" w:hAnsi="Calibri" w:cs="Calibri"/>
          <w:iCs/>
          <w:sz w:val="22"/>
          <w:lang w:val="ka-GE"/>
        </w:rPr>
        <w:t xml:space="preserve"> </w:t>
      </w:r>
      <w:r w:rsidR="00743E1A" w:rsidRPr="00743E1A">
        <w:rPr>
          <w:rFonts w:cs="Sylfaen"/>
          <w:iCs/>
          <w:sz w:val="22"/>
          <w:lang w:val="ka-GE"/>
        </w:rPr>
        <w:t>შექმნა</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მისი</w:t>
      </w:r>
      <w:r w:rsidR="00743E1A" w:rsidRPr="00743E1A">
        <w:rPr>
          <w:rFonts w:ascii="Calibri" w:hAnsi="Calibri" w:cs="Calibri"/>
          <w:iCs/>
          <w:sz w:val="22"/>
          <w:lang w:val="ka-GE"/>
        </w:rPr>
        <w:t xml:space="preserve"> </w:t>
      </w:r>
      <w:r w:rsidR="00743E1A" w:rsidRPr="00743E1A">
        <w:rPr>
          <w:rFonts w:cs="Sylfaen"/>
          <w:iCs/>
          <w:sz w:val="22"/>
          <w:lang w:val="ka-GE"/>
        </w:rPr>
        <w:t>ფუნქციონირების</w:t>
      </w:r>
      <w:r w:rsidR="00743E1A" w:rsidRPr="00743E1A">
        <w:rPr>
          <w:rFonts w:ascii="Calibri" w:hAnsi="Calibri" w:cs="Calibri"/>
          <w:iCs/>
          <w:sz w:val="22"/>
          <w:lang w:val="ka-GE"/>
        </w:rPr>
        <w:t xml:space="preserve"> </w:t>
      </w:r>
      <w:r w:rsidR="00743E1A" w:rsidRPr="00743E1A">
        <w:rPr>
          <w:rFonts w:cs="Sylfaen"/>
          <w:iCs/>
          <w:sz w:val="22"/>
          <w:lang w:val="ka-GE"/>
        </w:rPr>
        <w:t>ძირითადი</w:t>
      </w:r>
      <w:r w:rsidR="00743E1A" w:rsidRPr="00743E1A">
        <w:rPr>
          <w:rFonts w:ascii="Calibri" w:hAnsi="Calibri" w:cs="Calibri"/>
          <w:iCs/>
          <w:sz w:val="22"/>
          <w:lang w:val="ka-GE"/>
        </w:rPr>
        <w:t xml:space="preserve"> </w:t>
      </w:r>
      <w:r w:rsidR="00743E1A" w:rsidRPr="00743E1A">
        <w:rPr>
          <w:rFonts w:cs="Sylfaen"/>
          <w:iCs/>
          <w:sz w:val="22"/>
          <w:lang w:val="ka-GE"/>
        </w:rPr>
        <w:t>პრინციპების</w:t>
      </w:r>
      <w:r w:rsidR="00743E1A" w:rsidRPr="00743E1A">
        <w:rPr>
          <w:rFonts w:ascii="Calibri" w:hAnsi="Calibri" w:cs="Calibri"/>
          <w:iCs/>
          <w:sz w:val="22"/>
          <w:lang w:val="ka-GE"/>
        </w:rPr>
        <w:t xml:space="preserve">, </w:t>
      </w:r>
      <w:r w:rsidR="00743E1A" w:rsidRPr="00743E1A">
        <w:rPr>
          <w:rFonts w:cs="Sylfaen"/>
          <w:iCs/>
          <w:sz w:val="22"/>
          <w:lang w:val="ka-GE"/>
        </w:rPr>
        <w:t>უფლებამოსილებებისა</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საქმიანობის</w:t>
      </w:r>
      <w:r w:rsidR="00743E1A" w:rsidRPr="00743E1A">
        <w:rPr>
          <w:rFonts w:ascii="Calibri" w:hAnsi="Calibri" w:cs="Calibri"/>
          <w:iCs/>
          <w:sz w:val="22"/>
          <w:lang w:val="ka-GE"/>
        </w:rPr>
        <w:t xml:space="preserve"> </w:t>
      </w:r>
      <w:r w:rsidR="00743E1A" w:rsidRPr="00743E1A">
        <w:rPr>
          <w:rFonts w:cs="Sylfaen"/>
          <w:iCs/>
          <w:sz w:val="22"/>
          <w:lang w:val="ka-GE"/>
        </w:rPr>
        <w:t>ძირითადი</w:t>
      </w:r>
      <w:r w:rsidR="00743E1A" w:rsidRPr="00743E1A">
        <w:rPr>
          <w:rFonts w:ascii="Calibri" w:hAnsi="Calibri" w:cs="Calibri"/>
          <w:iCs/>
          <w:sz w:val="22"/>
          <w:lang w:val="ka-GE"/>
        </w:rPr>
        <w:t xml:space="preserve"> </w:t>
      </w:r>
      <w:r w:rsidR="00743E1A" w:rsidRPr="00743E1A">
        <w:rPr>
          <w:rFonts w:cs="Sylfaen"/>
          <w:iCs/>
          <w:sz w:val="22"/>
          <w:lang w:val="ka-GE"/>
        </w:rPr>
        <w:t>მიმართულებების</w:t>
      </w:r>
      <w:r w:rsidR="00743E1A" w:rsidRPr="00743E1A">
        <w:rPr>
          <w:rFonts w:ascii="Calibri" w:hAnsi="Calibri" w:cs="Calibri"/>
          <w:iCs/>
          <w:sz w:val="22"/>
          <w:lang w:val="ka-GE"/>
        </w:rPr>
        <w:t xml:space="preserve">,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ინსპექციის</w:t>
      </w:r>
      <w:r w:rsidR="00743E1A" w:rsidRPr="00743E1A">
        <w:rPr>
          <w:rFonts w:ascii="Calibri" w:hAnsi="Calibri" w:cs="Calibri"/>
          <w:iCs/>
          <w:sz w:val="22"/>
          <w:lang w:val="ka-GE"/>
        </w:rPr>
        <w:t xml:space="preserve"> </w:t>
      </w:r>
      <w:r w:rsidR="00743E1A" w:rsidRPr="00743E1A">
        <w:rPr>
          <w:rFonts w:cs="Sylfaen"/>
          <w:iCs/>
          <w:sz w:val="22"/>
          <w:lang w:val="ka-GE"/>
        </w:rPr>
        <w:t>სამსახურის</w:t>
      </w:r>
      <w:r w:rsidR="00743E1A" w:rsidRPr="00743E1A">
        <w:rPr>
          <w:rFonts w:ascii="Calibri" w:hAnsi="Calibri" w:cs="Calibri"/>
          <w:iCs/>
          <w:sz w:val="22"/>
          <w:lang w:val="ka-GE"/>
        </w:rPr>
        <w:t xml:space="preserve"> </w:t>
      </w:r>
      <w:r w:rsidR="00743E1A" w:rsidRPr="00743E1A">
        <w:rPr>
          <w:rFonts w:cs="Sylfaen"/>
          <w:iCs/>
          <w:sz w:val="22"/>
          <w:lang w:val="ka-GE"/>
        </w:rPr>
        <w:t>უფლებებისა</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მოვალეობების</w:t>
      </w:r>
      <w:r w:rsidR="00743E1A" w:rsidRPr="00743E1A">
        <w:rPr>
          <w:rFonts w:ascii="Calibri" w:hAnsi="Calibri" w:cs="Calibri"/>
          <w:iCs/>
          <w:sz w:val="22"/>
          <w:lang w:val="ka-GE"/>
        </w:rPr>
        <w:t xml:space="preserve"> </w:t>
      </w:r>
      <w:r w:rsidR="00743E1A" w:rsidRPr="00743E1A">
        <w:rPr>
          <w:rFonts w:cs="Sylfaen"/>
          <w:iCs/>
          <w:sz w:val="22"/>
          <w:lang w:val="ka-GE"/>
        </w:rPr>
        <w:t>განსაზღვრა</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შრომითი</w:t>
      </w:r>
      <w:r w:rsidR="00743E1A" w:rsidRPr="00743E1A">
        <w:rPr>
          <w:rFonts w:ascii="Calibri" w:hAnsi="Calibri" w:cs="Calibri"/>
          <w:iCs/>
          <w:sz w:val="22"/>
          <w:lang w:val="ka-GE"/>
        </w:rPr>
        <w:t xml:space="preserve"> </w:t>
      </w:r>
      <w:r w:rsidR="00743E1A" w:rsidRPr="00743E1A">
        <w:rPr>
          <w:rFonts w:cs="Sylfaen"/>
          <w:iCs/>
          <w:sz w:val="22"/>
          <w:lang w:val="ka-GE"/>
        </w:rPr>
        <w:t>ნორმების</w:t>
      </w:r>
      <w:r w:rsidR="00743E1A" w:rsidRPr="00743E1A">
        <w:rPr>
          <w:rFonts w:ascii="Calibri" w:hAnsi="Calibri" w:cs="Calibri"/>
          <w:iCs/>
          <w:sz w:val="22"/>
          <w:lang w:val="ka-GE"/>
        </w:rPr>
        <w:t xml:space="preserve"> </w:t>
      </w:r>
      <w:r w:rsidR="00743E1A" w:rsidRPr="00743E1A">
        <w:rPr>
          <w:rFonts w:cs="Sylfaen"/>
          <w:iCs/>
          <w:sz w:val="22"/>
          <w:lang w:val="ka-GE"/>
        </w:rPr>
        <w:t>ეფექტური</w:t>
      </w:r>
      <w:r w:rsidR="00743E1A" w:rsidRPr="00743E1A">
        <w:rPr>
          <w:rFonts w:ascii="Calibri" w:hAnsi="Calibri" w:cs="Calibri"/>
          <w:iCs/>
          <w:sz w:val="22"/>
          <w:lang w:val="ka-GE"/>
        </w:rPr>
        <w:t xml:space="preserve"> </w:t>
      </w:r>
      <w:r w:rsidR="00743E1A" w:rsidRPr="00743E1A">
        <w:rPr>
          <w:rFonts w:cs="Sylfaen"/>
          <w:iCs/>
          <w:sz w:val="22"/>
          <w:lang w:val="ka-GE"/>
        </w:rPr>
        <w:t>გამოყენების</w:t>
      </w:r>
      <w:r w:rsidR="00743E1A" w:rsidRPr="00743E1A">
        <w:rPr>
          <w:rFonts w:ascii="Calibri" w:hAnsi="Calibri" w:cs="Calibri"/>
          <w:iCs/>
          <w:sz w:val="22"/>
          <w:lang w:val="ka-GE"/>
        </w:rPr>
        <w:t xml:space="preserve"> </w:t>
      </w:r>
      <w:r w:rsidR="00743E1A" w:rsidRPr="00743E1A">
        <w:rPr>
          <w:rFonts w:cs="Sylfaen"/>
          <w:iCs/>
          <w:sz w:val="22"/>
          <w:lang w:val="ka-GE"/>
        </w:rPr>
        <w:t>უზრუნველყოფა</w:t>
      </w:r>
      <w:r w:rsidR="00743E1A" w:rsidRPr="00743E1A">
        <w:rPr>
          <w:rFonts w:ascii="Calibri" w:hAnsi="Calibri" w:cs="Calibri"/>
          <w:iCs/>
          <w:sz w:val="22"/>
          <w:lang w:val="ka-GE"/>
        </w:rPr>
        <w:t xml:space="preserve">.  </w:t>
      </w:r>
    </w:p>
    <w:p w:rsidR="00D23AF7" w:rsidRDefault="001E1B40" w:rsidP="00D23AF7">
      <w:pPr>
        <w:jc w:val="both"/>
        <w:rPr>
          <w:rFonts w:cs="Calibri"/>
          <w:b/>
          <w:i/>
          <w:iCs/>
          <w:sz w:val="22"/>
          <w:lang w:val="ka-GE"/>
        </w:rPr>
      </w:pPr>
      <w:r w:rsidRPr="001E1B40">
        <w:rPr>
          <w:rFonts w:cs="Calibri"/>
          <w:b/>
          <w:i/>
          <w:iCs/>
          <w:sz w:val="22"/>
          <w:lang w:val="ka-GE"/>
        </w:rPr>
        <w:t>დევნილთა და ეკომიგრანთა საკითხები</w:t>
      </w:r>
    </w:p>
    <w:p w:rsidR="00E9597C" w:rsidRPr="003B47BA" w:rsidRDefault="001E1B40" w:rsidP="00987BB1">
      <w:pPr>
        <w:pStyle w:val="ListParagraph"/>
        <w:numPr>
          <w:ilvl w:val="0"/>
          <w:numId w:val="4"/>
        </w:numPr>
        <w:jc w:val="both"/>
        <w:rPr>
          <w:rFonts w:ascii="Sylfaen" w:hAnsi="Sylfaen"/>
        </w:rPr>
      </w:pPr>
      <w:r w:rsidRPr="003B47BA">
        <w:rPr>
          <w:rFonts w:ascii="Sylfaen" w:hAnsi="Sylfaen"/>
        </w:rPr>
        <w:lastRenderedPageBreak/>
        <w:t xml:space="preserve">2019 </w:t>
      </w:r>
      <w:r w:rsidRPr="003B47BA">
        <w:rPr>
          <w:rFonts w:ascii="Sylfaen" w:hAnsi="Sylfaen"/>
          <w:lang w:val="ka-GE"/>
        </w:rPr>
        <w:t>წელს ქ. თბილისში განსახლდა 707 დევნილი ოჯახი და 2020-ში დაგეგმილია კიდევ 600 ოჯახის განსახლება.</w:t>
      </w:r>
      <w:r w:rsidR="003B47BA" w:rsidRPr="003B47BA">
        <w:rPr>
          <w:rFonts w:ascii="Sylfaen" w:hAnsi="Sylfaen"/>
          <w:lang w:val="ka-GE"/>
        </w:rPr>
        <w:t xml:space="preserve"> </w:t>
      </w:r>
      <w:r w:rsidRPr="003B47BA">
        <w:rPr>
          <w:rFonts w:ascii="Sylfaen" w:hAnsi="Sylfaen"/>
          <w:lang w:val="ka-GE"/>
        </w:rPr>
        <w:t>2019 წელს 164 ეკომიგრანტი განსახლდა და 2020-ში დაგეგმილია 200 ოჯახის განსახლება, სადაც მინიმუმ 30% იქნება მომეტებული საფრთხის ქვეშ მცხოვრები ოჯახები. 2020 წელს გამოიცემა მთავრობის განკარგულება 180 ოჯახისათვის ფართის საკუთრებაში რეგისტრაციასთან დაკავშირებით</w:t>
      </w:r>
      <w:r w:rsidR="00E9597C" w:rsidRPr="003B47BA">
        <w:rPr>
          <w:rFonts w:ascii="Sylfaen" w:hAnsi="Sylfaen"/>
          <w:lang w:val="ka-GE"/>
        </w:rPr>
        <w:t>.</w:t>
      </w:r>
      <w:r w:rsidR="00E9597C" w:rsidRPr="003B47BA">
        <w:rPr>
          <w:rFonts w:ascii="Sylfaen" w:hAnsi="Sylfaen"/>
          <w:lang w:val="ka-GE"/>
        </w:rPr>
        <w:tab/>
      </w:r>
    </w:p>
    <w:p w:rsidR="002C32FF" w:rsidRPr="00DB2A73" w:rsidRDefault="001E1B40" w:rsidP="00D23AF7">
      <w:pPr>
        <w:pStyle w:val="ListParagraph"/>
        <w:numPr>
          <w:ilvl w:val="0"/>
          <w:numId w:val="4"/>
        </w:numPr>
        <w:jc w:val="both"/>
        <w:rPr>
          <w:rFonts w:ascii="Sylfaen" w:hAnsi="Sylfaen"/>
        </w:rPr>
      </w:pPr>
      <w:r w:rsidRPr="00E9597C">
        <w:rPr>
          <w:rFonts w:ascii="Sylfaen" w:hAnsi="Sylfaen"/>
          <w:lang w:val="ka-GE"/>
        </w:rPr>
        <w:t xml:space="preserve">ასევე </w:t>
      </w:r>
      <w:r w:rsidRPr="00E9597C">
        <w:rPr>
          <w:rFonts w:ascii="Sylfaen" w:hAnsi="Sylfaen"/>
        </w:rPr>
        <w:t xml:space="preserve">2019 </w:t>
      </w:r>
      <w:proofErr w:type="spellStart"/>
      <w:r w:rsidRPr="00E9597C">
        <w:rPr>
          <w:rFonts w:ascii="Sylfaen" w:hAnsi="Sylfaen"/>
        </w:rPr>
        <w:t>წლის</w:t>
      </w:r>
      <w:proofErr w:type="spellEnd"/>
      <w:r w:rsidRPr="00E9597C">
        <w:rPr>
          <w:rFonts w:ascii="Sylfaen" w:hAnsi="Sylfaen"/>
        </w:rPr>
        <w:t xml:space="preserve"> </w:t>
      </w:r>
      <w:proofErr w:type="spellStart"/>
      <w:r w:rsidRPr="00E9597C">
        <w:rPr>
          <w:rFonts w:ascii="Sylfaen" w:hAnsi="Sylfaen"/>
        </w:rPr>
        <w:t>საგრანტო</w:t>
      </w:r>
      <w:proofErr w:type="spellEnd"/>
      <w:r w:rsidRPr="00E9597C">
        <w:rPr>
          <w:rFonts w:ascii="Sylfaen" w:hAnsi="Sylfaen"/>
        </w:rPr>
        <w:t xml:space="preserve"> </w:t>
      </w:r>
      <w:proofErr w:type="spellStart"/>
      <w:r w:rsidRPr="00E9597C">
        <w:rPr>
          <w:rFonts w:ascii="Sylfaen" w:hAnsi="Sylfaen"/>
        </w:rPr>
        <w:t>პროგრამაში</w:t>
      </w:r>
      <w:proofErr w:type="spellEnd"/>
      <w:r w:rsidRPr="00E9597C">
        <w:rPr>
          <w:rFonts w:ascii="Sylfaen" w:hAnsi="Sylfaen"/>
        </w:rPr>
        <w:t xml:space="preserve"> </w:t>
      </w:r>
      <w:proofErr w:type="spellStart"/>
      <w:r w:rsidRPr="00E9597C">
        <w:rPr>
          <w:rFonts w:ascii="Sylfaen" w:hAnsi="Sylfaen"/>
        </w:rPr>
        <w:t>დაემატა</w:t>
      </w:r>
      <w:proofErr w:type="spellEnd"/>
      <w:r w:rsidRPr="00E9597C">
        <w:rPr>
          <w:rFonts w:ascii="Sylfaen" w:hAnsi="Sylfaen"/>
        </w:rPr>
        <w:t xml:space="preserve"> </w:t>
      </w:r>
      <w:proofErr w:type="spellStart"/>
      <w:r w:rsidRPr="00E9597C">
        <w:rPr>
          <w:rFonts w:ascii="Sylfaen" w:hAnsi="Sylfaen"/>
        </w:rPr>
        <w:t>თავშესაფრის</w:t>
      </w:r>
      <w:proofErr w:type="spellEnd"/>
      <w:r w:rsidRPr="00E9597C">
        <w:rPr>
          <w:rFonts w:ascii="Sylfaen" w:hAnsi="Sylfaen"/>
        </w:rPr>
        <w:t xml:space="preserve"> </w:t>
      </w:r>
      <w:proofErr w:type="spellStart"/>
      <w:r w:rsidRPr="00E9597C">
        <w:rPr>
          <w:rFonts w:ascii="Sylfaen" w:hAnsi="Sylfaen"/>
        </w:rPr>
        <w:t>მაძიებლებისა</w:t>
      </w:r>
      <w:proofErr w:type="spellEnd"/>
      <w:r w:rsidRPr="00E9597C">
        <w:rPr>
          <w:rFonts w:ascii="Sylfaen" w:hAnsi="Sylfaen"/>
        </w:rPr>
        <w:t xml:space="preserve"> </w:t>
      </w:r>
      <w:proofErr w:type="spellStart"/>
      <w:r w:rsidRPr="00E9597C">
        <w:rPr>
          <w:rFonts w:ascii="Sylfaen" w:hAnsi="Sylfaen"/>
        </w:rPr>
        <w:t>და</w:t>
      </w:r>
      <w:proofErr w:type="spellEnd"/>
      <w:r w:rsidRPr="00E9597C">
        <w:rPr>
          <w:rFonts w:ascii="Sylfaen" w:hAnsi="Sylfaen"/>
        </w:rPr>
        <w:t xml:space="preserve"> </w:t>
      </w:r>
      <w:proofErr w:type="spellStart"/>
      <w:r w:rsidRPr="00E9597C">
        <w:rPr>
          <w:rFonts w:ascii="Sylfaen" w:hAnsi="Sylfaen"/>
        </w:rPr>
        <w:t>საქართველოში</w:t>
      </w:r>
      <w:proofErr w:type="spellEnd"/>
      <w:r w:rsidRPr="00E9597C">
        <w:rPr>
          <w:rFonts w:ascii="Sylfaen" w:hAnsi="Sylfaen"/>
        </w:rPr>
        <w:t xml:space="preserve"> </w:t>
      </w:r>
      <w:proofErr w:type="spellStart"/>
      <w:r w:rsidRPr="00E9597C">
        <w:rPr>
          <w:rFonts w:ascii="Sylfaen" w:hAnsi="Sylfaen"/>
        </w:rPr>
        <w:t>სტატუსის</w:t>
      </w:r>
      <w:proofErr w:type="spellEnd"/>
      <w:r w:rsidRPr="00E9597C">
        <w:rPr>
          <w:rFonts w:ascii="Sylfaen" w:hAnsi="Sylfaen"/>
        </w:rPr>
        <w:t xml:space="preserve"> </w:t>
      </w:r>
      <w:proofErr w:type="spellStart"/>
      <w:r w:rsidRPr="00E9597C">
        <w:rPr>
          <w:rFonts w:ascii="Sylfaen" w:hAnsi="Sylfaen"/>
        </w:rPr>
        <w:t>მქონე</w:t>
      </w:r>
      <w:proofErr w:type="spellEnd"/>
      <w:r w:rsidRPr="00E9597C">
        <w:rPr>
          <w:rFonts w:ascii="Sylfaen" w:hAnsi="Sylfaen"/>
        </w:rPr>
        <w:t xml:space="preserve">, </w:t>
      </w:r>
      <w:proofErr w:type="spellStart"/>
      <w:r w:rsidRPr="00E9597C">
        <w:rPr>
          <w:rFonts w:ascii="Sylfaen" w:hAnsi="Sylfaen"/>
        </w:rPr>
        <w:t>მოქალაქეობის</w:t>
      </w:r>
      <w:proofErr w:type="spellEnd"/>
      <w:r w:rsidRPr="00E9597C">
        <w:rPr>
          <w:rFonts w:ascii="Sylfaen" w:hAnsi="Sylfaen"/>
        </w:rPr>
        <w:t xml:space="preserve"> </w:t>
      </w:r>
      <w:proofErr w:type="spellStart"/>
      <w:r w:rsidRPr="00E9597C">
        <w:rPr>
          <w:rFonts w:ascii="Sylfaen" w:hAnsi="Sylfaen"/>
        </w:rPr>
        <w:t>არმქონე</w:t>
      </w:r>
      <w:proofErr w:type="spellEnd"/>
      <w:r w:rsidRPr="00E9597C">
        <w:rPr>
          <w:rFonts w:ascii="Sylfaen" w:hAnsi="Sylfaen"/>
        </w:rPr>
        <w:t xml:space="preserve"> </w:t>
      </w:r>
      <w:proofErr w:type="spellStart"/>
      <w:r w:rsidRPr="00E9597C">
        <w:rPr>
          <w:rFonts w:ascii="Sylfaen" w:hAnsi="Sylfaen"/>
        </w:rPr>
        <w:t>პირებისთვის</w:t>
      </w:r>
      <w:proofErr w:type="spellEnd"/>
      <w:r w:rsidRPr="00E9597C">
        <w:rPr>
          <w:rFonts w:ascii="Sylfaen" w:hAnsi="Sylfaen"/>
        </w:rPr>
        <w:t xml:space="preserve"> </w:t>
      </w:r>
      <w:proofErr w:type="spellStart"/>
      <w:r w:rsidRPr="00E9597C">
        <w:rPr>
          <w:rFonts w:ascii="Sylfaen" w:hAnsi="Sylfaen"/>
        </w:rPr>
        <w:t>ქართული</w:t>
      </w:r>
      <w:proofErr w:type="spellEnd"/>
      <w:r w:rsidRPr="00E9597C">
        <w:rPr>
          <w:rFonts w:ascii="Sylfaen" w:hAnsi="Sylfaen"/>
        </w:rPr>
        <w:t xml:space="preserve"> </w:t>
      </w:r>
      <w:proofErr w:type="spellStart"/>
      <w:r w:rsidRPr="00E9597C">
        <w:rPr>
          <w:rFonts w:ascii="Sylfaen" w:hAnsi="Sylfaen"/>
        </w:rPr>
        <w:t>ენის</w:t>
      </w:r>
      <w:proofErr w:type="spellEnd"/>
      <w:r w:rsidRPr="00E9597C">
        <w:rPr>
          <w:rFonts w:ascii="Sylfaen" w:hAnsi="Sylfaen"/>
        </w:rPr>
        <w:t xml:space="preserve"> </w:t>
      </w:r>
      <w:proofErr w:type="spellStart"/>
      <w:r w:rsidRPr="00E9597C">
        <w:rPr>
          <w:rFonts w:ascii="Sylfaen" w:hAnsi="Sylfaen"/>
        </w:rPr>
        <w:t>შესწავლის</w:t>
      </w:r>
      <w:proofErr w:type="spellEnd"/>
      <w:r w:rsidRPr="00E9597C">
        <w:rPr>
          <w:rFonts w:ascii="Sylfaen" w:hAnsi="Sylfaen"/>
        </w:rPr>
        <w:t xml:space="preserve"> </w:t>
      </w:r>
      <w:proofErr w:type="spellStart"/>
      <w:r w:rsidRPr="00E9597C">
        <w:rPr>
          <w:rFonts w:ascii="Sylfaen" w:hAnsi="Sylfaen"/>
        </w:rPr>
        <w:t>შესაძლებლობა</w:t>
      </w:r>
      <w:proofErr w:type="spellEnd"/>
      <w:r w:rsidRPr="00E9597C">
        <w:rPr>
          <w:rFonts w:ascii="Sylfaen" w:hAnsi="Sylfaen"/>
        </w:rPr>
        <w:t xml:space="preserve">. </w:t>
      </w:r>
      <w:bookmarkStart w:id="0" w:name="_GoBack"/>
      <w:bookmarkEnd w:id="0"/>
    </w:p>
    <w:sectPr w:rsidR="002C32FF" w:rsidRPr="00DB2A73"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96A02"/>
    <w:multiLevelType w:val="hybridMultilevel"/>
    <w:tmpl w:val="21A89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0231F9"/>
    <w:multiLevelType w:val="hybridMultilevel"/>
    <w:tmpl w:val="B94E9A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8019B9"/>
    <w:multiLevelType w:val="hybridMultilevel"/>
    <w:tmpl w:val="D3D4198C"/>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B83026"/>
    <w:multiLevelType w:val="hybridMultilevel"/>
    <w:tmpl w:val="B0C04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mailingLabels"/>
    <w:dataType w:val="textFile"/>
    <w:activeRecord w:val="-1"/>
  </w:mailMerg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58C"/>
    <w:rsid w:val="00000C2F"/>
    <w:rsid w:val="00031AE8"/>
    <w:rsid w:val="0004165C"/>
    <w:rsid w:val="000610E9"/>
    <w:rsid w:val="000D0572"/>
    <w:rsid w:val="001132DB"/>
    <w:rsid w:val="00174C9A"/>
    <w:rsid w:val="001D4676"/>
    <w:rsid w:val="001E1B40"/>
    <w:rsid w:val="001F76CA"/>
    <w:rsid w:val="00221FD5"/>
    <w:rsid w:val="00267C9D"/>
    <w:rsid w:val="002B6134"/>
    <w:rsid w:val="002C32FF"/>
    <w:rsid w:val="002C60CE"/>
    <w:rsid w:val="00352B62"/>
    <w:rsid w:val="00391BE5"/>
    <w:rsid w:val="003B47BA"/>
    <w:rsid w:val="00451BA3"/>
    <w:rsid w:val="00453073"/>
    <w:rsid w:val="00471BD8"/>
    <w:rsid w:val="004875C3"/>
    <w:rsid w:val="004C71BF"/>
    <w:rsid w:val="004E7527"/>
    <w:rsid w:val="0054041B"/>
    <w:rsid w:val="0055765C"/>
    <w:rsid w:val="005D716D"/>
    <w:rsid w:val="005F1A52"/>
    <w:rsid w:val="006142CC"/>
    <w:rsid w:val="0067720F"/>
    <w:rsid w:val="00685D3B"/>
    <w:rsid w:val="006C1E87"/>
    <w:rsid w:val="006C3DEB"/>
    <w:rsid w:val="006C4F61"/>
    <w:rsid w:val="006F14ED"/>
    <w:rsid w:val="00743E1A"/>
    <w:rsid w:val="007F3BC0"/>
    <w:rsid w:val="00854753"/>
    <w:rsid w:val="00873119"/>
    <w:rsid w:val="00875EBF"/>
    <w:rsid w:val="008B70FE"/>
    <w:rsid w:val="008C60B2"/>
    <w:rsid w:val="00971598"/>
    <w:rsid w:val="00AB472C"/>
    <w:rsid w:val="00AF0A37"/>
    <w:rsid w:val="00B06604"/>
    <w:rsid w:val="00B54FE0"/>
    <w:rsid w:val="00B65196"/>
    <w:rsid w:val="00B9158C"/>
    <w:rsid w:val="00B91FDB"/>
    <w:rsid w:val="00BA081D"/>
    <w:rsid w:val="00C27865"/>
    <w:rsid w:val="00CD60DE"/>
    <w:rsid w:val="00CE13CD"/>
    <w:rsid w:val="00D10449"/>
    <w:rsid w:val="00D23AF7"/>
    <w:rsid w:val="00D30B22"/>
    <w:rsid w:val="00D34C06"/>
    <w:rsid w:val="00DB2A73"/>
    <w:rsid w:val="00DD4958"/>
    <w:rsid w:val="00DF3808"/>
    <w:rsid w:val="00E064C2"/>
    <w:rsid w:val="00E9597C"/>
    <w:rsid w:val="00F71C9E"/>
    <w:rsid w:val="00F72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75475"/>
  <w15:chartTrackingRefBased/>
  <w15:docId w15:val="{2EB518B4-3BDB-41E4-B159-C1360F1E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uiPriority w:val="99"/>
    <w:qFormat/>
    <w:rsid w:val="006142CC"/>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uiPriority w:val="99"/>
    <w:locked/>
    <w:rsid w:val="006142CC"/>
    <w:rPr>
      <w:rFonts w:eastAsiaTheme="minorEastAsia" w:cs="Sylfaen"/>
      <w:sz w:val="22"/>
    </w:rPr>
  </w:style>
  <w:style w:type="paragraph" w:styleId="PlainText">
    <w:name w:val="Plain Text"/>
    <w:basedOn w:val="Normal"/>
    <w:link w:val="PlainTextChar"/>
    <w:uiPriority w:val="99"/>
    <w:semiHidden/>
    <w:unhideWhenUsed/>
    <w:rsid w:val="006142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42CC"/>
    <w:rPr>
      <w:rFonts w:ascii="Consolas" w:hAnsi="Consolas"/>
      <w:sz w:val="21"/>
      <w:szCs w:val="2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C3DEB"/>
    <w:pPr>
      <w:spacing w:after="200" w:line="276" w:lineRule="auto"/>
      <w:ind w:left="720"/>
      <w:contextualSpacing/>
    </w:pPr>
    <w:rPr>
      <w:rFonts w:ascii="Calibri" w:eastAsia="Calibri" w:hAnsi="Calibri" w:cs="Times New Roman"/>
      <w:sz w:val="2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2C32FF"/>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21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Ketevan Goginashvili</cp:lastModifiedBy>
  <cp:revision>13</cp:revision>
  <dcterms:created xsi:type="dcterms:W3CDTF">2020-06-03T09:02:00Z</dcterms:created>
  <dcterms:modified xsi:type="dcterms:W3CDTF">2020-06-03T10:02:00Z</dcterms:modified>
</cp:coreProperties>
</file>